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5.12.0.0 -->
  <w:body>
    <w:p>
      <w:pPr>
        <w:widowControl w:val="0"/>
        <w:spacing w:after="0" w:line="240" w:lineRule="auto"/>
        <w:ind w:left="0"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ПОЛОЖЕНИЕ О РАЗМЕЩЕНИИ ЛИНЕЙНЫХ ОБЪЕКТОВ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Разработка документации по проекту межевания территории линейного объекта: «ПАО «ММК» «Система закрытых коллекторов по переносу стока реки </w:t>
      </w:r>
      <w:r>
        <w:rPr>
          <w:rFonts w:ascii="Times New Roman" w:hAnsi="Times New Roman"/>
          <w:sz w:val="24"/>
        </w:rPr>
        <w:t>Башик</w:t>
      </w:r>
      <w:r>
        <w:rPr>
          <w:rFonts w:ascii="Times New Roman" w:hAnsi="Times New Roman"/>
          <w:sz w:val="24"/>
        </w:rPr>
        <w:t xml:space="preserve"> в Магнитогорское водохранилище на реке Урал» выполнена в соответствии с требованиями ст.41, 42, 43 и 45 Градостроительного кодекса РФ.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Основная цель разработки проекта планировки территории – подготовка проекта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ПАО «ММК» планируются строительство линейного объекта, в том числе на землях или земельных участках, находящихся в государственной или муниципальной собственности.</w:t>
      </w:r>
      <w:r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>К задачам проекта относится разработка основных принципов</w:t>
      </w:r>
      <w:r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>архитектурно-планировочной и функциональной организации территории с</w:t>
      </w:r>
      <w:r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>учетом существующих планировочных ограничений использования территории, с</w:t>
      </w:r>
      <w:r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>учетом планировочной увязки с прилегающими застроенными территориями,</w:t>
      </w:r>
      <w:r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>разработка мероприятий по инженерно-техническому обеспечению,</w:t>
      </w:r>
      <w:r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>транспортному обслуживанию территории и благоустройству.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Проект планировки территории выполнен в соответствии с Положением о составе и содержании документации по планировке территории, предусматривающей размещение одного или нескольких линейных объектов, утвержденным Постановлением Правительства Российской Федерации № 564 от 12.05.2017 г (в редакции от 13.06.2023 г.), Градостроительным кодексом РФ, Земельным кодексом РФ, действующими государственными нормами, правилами и техническими регламентами.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Заказчик работы - </w:t>
      </w:r>
      <w:r>
        <w:rPr>
          <w:rFonts w:ascii="Times New Roman" w:hAnsi="Times New Roman"/>
          <w:color w:val="00000A"/>
          <w:sz w:val="24"/>
        </w:rPr>
        <w:t>ПАО «ММК».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Проект планировки и межевания территории для размещения объекта «ПАО «ММК» «Система закрытых коллекторов по переносу стока реки </w:t>
      </w:r>
      <w:r>
        <w:rPr>
          <w:rFonts w:ascii="Times New Roman" w:hAnsi="Times New Roman"/>
          <w:color w:val="000000"/>
          <w:sz w:val="24"/>
        </w:rPr>
        <w:t>Башик</w:t>
      </w:r>
      <w:r>
        <w:rPr>
          <w:rFonts w:ascii="Times New Roman" w:hAnsi="Times New Roman"/>
          <w:color w:val="000000"/>
          <w:sz w:val="24"/>
        </w:rPr>
        <w:t xml:space="preserve"> в Магнитогорское водохранилище на реке Урал» разработан согласно: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Решения Администрации г. Магнитогорска на разработку проекта планировки и проекта межевания территории по объекту: «ПАО «ММК». Система закрытых коллекторов по переносу стока реки </w:t>
      </w:r>
      <w:r>
        <w:rPr>
          <w:rFonts w:ascii="Times New Roman" w:hAnsi="Times New Roman"/>
          <w:color w:val="000000"/>
          <w:sz w:val="24"/>
        </w:rPr>
        <w:t>Башик</w:t>
      </w:r>
      <w:r>
        <w:rPr>
          <w:rFonts w:ascii="Times New Roman" w:hAnsi="Times New Roman"/>
          <w:color w:val="000000"/>
          <w:sz w:val="24"/>
        </w:rPr>
        <w:t xml:space="preserve"> в Магнитогорское водохранилище на реке Урал» (приложение А);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highlight w:val="white"/>
        </w:rPr>
        <w:t xml:space="preserve">- Технического задания на разработку проекта планировки и проекта межевания территории по объекту: «ПАО «ММК». Система закрытых коллекторов по переносу стока реки </w:t>
      </w:r>
      <w:r>
        <w:rPr>
          <w:rFonts w:ascii="Times New Roman" w:hAnsi="Times New Roman"/>
          <w:color w:val="000000"/>
          <w:sz w:val="24"/>
          <w:highlight w:val="white"/>
        </w:rPr>
        <w:t>Башик</w:t>
      </w:r>
      <w:r>
        <w:rPr>
          <w:rFonts w:ascii="Times New Roman" w:hAnsi="Times New Roman"/>
          <w:color w:val="000000"/>
          <w:sz w:val="24"/>
          <w:highlight w:val="white"/>
        </w:rPr>
        <w:t xml:space="preserve"> в Магнитогорское водохранилище на реке Урал» (Заказчик — ПАО «ММК») (приложение Б);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Исходными данными и условиями для подготовки проекта планировки и межевания территории служат: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1. Отчетная документация по ре</w:t>
      </w:r>
      <w:r>
        <w:rPr>
          <w:rFonts w:ascii="Times New Roman" w:hAnsi="Times New Roman"/>
          <w:sz w:val="24"/>
        </w:rPr>
        <w:t>зультатам инженерных изысканий: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Технический отчет по результатам инженерно-геодезических изысканий, ООО «</w:t>
      </w:r>
      <w:r>
        <w:rPr>
          <w:rFonts w:ascii="Times New Roman" w:hAnsi="Times New Roman"/>
          <w:sz w:val="24"/>
        </w:rPr>
        <w:t>УралГИПроЦентр</w:t>
      </w:r>
      <w:r>
        <w:rPr>
          <w:rFonts w:ascii="Times New Roman" w:hAnsi="Times New Roman"/>
          <w:sz w:val="24"/>
        </w:rPr>
        <w:t xml:space="preserve">», г. Челябинск, 2023г, </w:t>
      </w:r>
      <w:r>
        <w:rPr>
          <w:rFonts w:ascii="Times New Roman" w:hAnsi="Times New Roman"/>
          <w:color w:val="000000"/>
          <w:sz w:val="24"/>
        </w:rPr>
        <w:t>в котором представлена съемка М1:500 для участка №1 и участка№2;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Технический отчет по результатам инженерно-геологических изысканий, </w:t>
      </w:r>
      <w:r>
        <w:rPr>
          <w:rFonts w:ascii="Times New Roman" w:hAnsi="Times New Roman"/>
          <w:color w:val="000000"/>
          <w:sz w:val="24"/>
        </w:rPr>
        <w:t>ООО «ЧЕЛЯБГИПРОМЕЗ-проект», (том 2 ИГИ) г. Челябинск, 2023г</w:t>
      </w:r>
      <w:r>
        <w:rPr>
          <w:rFonts w:ascii="Times New Roman" w:hAnsi="Times New Roman"/>
          <w:sz w:val="24"/>
        </w:rPr>
        <w:t>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Технический отчет по результатам инженерно-гидрометеорологических изысканий,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ООО «НИЭП</w:t>
      </w:r>
      <w:r>
        <w:rPr>
          <w:rFonts w:ascii="Times New Roman" w:hAnsi="Times New Roman"/>
          <w:sz w:val="24"/>
        </w:rPr>
        <w:t>»,</w:t>
      </w:r>
      <w:r>
        <w:rPr>
          <w:rFonts w:ascii="Times New Roman" w:hAnsi="Times New Roman"/>
          <w:color w:val="000000"/>
          <w:sz w:val="24"/>
        </w:rPr>
        <w:t>(</w:t>
      </w:r>
      <w:r>
        <w:rPr>
          <w:rFonts w:ascii="Times New Roman" w:hAnsi="Times New Roman"/>
          <w:color w:val="000000"/>
          <w:sz w:val="24"/>
        </w:rPr>
        <w:t>том 3, ИГМИ )</w:t>
      </w:r>
      <w:r>
        <w:rPr>
          <w:rFonts w:ascii="Times New Roman" w:hAnsi="Times New Roman"/>
          <w:sz w:val="24"/>
        </w:rPr>
        <w:t xml:space="preserve"> г. Челябинск, 2023г;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Технический отчет по результатам инженерно-экологических изысканий, ООО «</w:t>
      </w:r>
      <w:r>
        <w:rPr>
          <w:rFonts w:ascii="Times New Roman" w:hAnsi="Times New Roman"/>
          <w:sz w:val="24"/>
        </w:rPr>
        <w:t>УралГИПроЦентр</w:t>
      </w:r>
      <w:r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color w:val="000000"/>
          <w:sz w:val="24"/>
        </w:rPr>
        <w:t xml:space="preserve">(том 4 ИЭИ) </w:t>
      </w:r>
      <w:r>
        <w:rPr>
          <w:rFonts w:ascii="Times New Roman" w:hAnsi="Times New Roman"/>
          <w:sz w:val="24"/>
        </w:rPr>
        <w:t>г. Челябинск, 2023г.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91919"/>
          <w:sz w:val="24"/>
        </w:rPr>
        <w:t>2. Проектная документация</w:t>
      </w:r>
      <w:r>
        <w:rPr>
          <w:rFonts w:ascii="Times New Roman" w:hAnsi="Times New Roman"/>
          <w:color w:val="00000A"/>
          <w:sz w:val="24"/>
        </w:rPr>
        <w:t>, выполненная ООО «НИЭП», г. Челябинск, 2023г.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 проекта планировки и проекта межевания территории: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обеспечение проекта проектирования, строительства и ввода в эксплуатацию планируемого к размещению линейного объекта;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выделение элементов и формирование каркаса планировочной структуры;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установление правового регулирования земельных участков, как объектов государственного учета объектов недвижимости;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формирование границ земельных участков общего пользования для развития инженерно-технического обеспечения с помощью процедуры изменения земельных участков в пользу государственных и муниципальных нужд;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установление границ земельных участков, обоснование оптимальных размеров, определение и установление границ сервитутов земельного участка линейного объекта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 планировки и межевания земельного участка выполнен на топографической съемке М 1:500, представленной в Техническом отчете по результатам инженерно-геодезических изысканий, ООО «</w:t>
      </w:r>
      <w:r>
        <w:rPr>
          <w:rFonts w:ascii="Times New Roman" w:hAnsi="Times New Roman"/>
          <w:sz w:val="24"/>
        </w:rPr>
        <w:t>УралГИПроЦентр</w:t>
      </w:r>
      <w:r>
        <w:rPr>
          <w:rFonts w:ascii="Times New Roman" w:hAnsi="Times New Roman"/>
          <w:sz w:val="24"/>
        </w:rPr>
        <w:t>», г. Челябинск, 2023г,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Система высот условная треста «</w:t>
      </w:r>
      <w:r>
        <w:rPr>
          <w:rFonts w:ascii="Times New Roman" w:hAnsi="Times New Roman"/>
          <w:color w:val="000000"/>
          <w:sz w:val="24"/>
        </w:rPr>
        <w:t>Магнитострой</w:t>
      </w:r>
      <w:r>
        <w:rPr>
          <w:rFonts w:ascii="Times New Roman" w:hAnsi="Times New Roman"/>
          <w:color w:val="000000"/>
          <w:sz w:val="24"/>
        </w:rPr>
        <w:t>», система координат МСК-74.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</w:rPr>
      </w:pPr>
      <w:bookmarkStart w:id="0" w:name="__RefHeading___Toc24249_3089623432"/>
      <w:bookmarkEnd w:id="0"/>
      <w:bookmarkStart w:id="1" w:name="__RefHeading___Toc24251_3089623432"/>
      <w:bookmarkEnd w:id="1"/>
      <w:r>
        <w:rPr>
          <w:rFonts w:ascii="Times New Roman" w:hAnsi="Times New Roman"/>
          <w:b/>
          <w:color w:val="000000"/>
          <w:sz w:val="24"/>
        </w:rPr>
        <w:t>Наименование, основные характеристики (категория, протяженность, проектная мощность, пропускная способность, грузонапряженность, интенсивность движения) и назначение планируемых для размещения линейных объектов, а также линейных объектов, подлежащих реконструкции в связи с изменением местоположения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Проект планировки территории подготовлен для размещения объект «ПАО «ММК». Система закрытых коллекторов по переносу стока реки </w:t>
      </w:r>
      <w:r>
        <w:rPr>
          <w:rFonts w:ascii="Times New Roman" w:hAnsi="Times New Roman"/>
          <w:color w:val="000000"/>
          <w:sz w:val="24"/>
        </w:rPr>
        <w:t>Башик</w:t>
      </w:r>
      <w:r>
        <w:rPr>
          <w:rFonts w:ascii="Times New Roman" w:hAnsi="Times New Roman"/>
          <w:color w:val="000000"/>
          <w:sz w:val="24"/>
        </w:rPr>
        <w:t xml:space="preserve"> в Магнитогорское водохранилище на реке Урал».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Проектируемый линейный объект проходит по землям населенных пунктов и по территории ПАО «ММК» (земли населенных пунктов, разрешенные под промышленные предприятия).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границ зоны планируемого размещения обусловлено необходимостью строительства объекта «ПАО «</w:t>
      </w:r>
      <w:r>
        <w:rPr>
          <w:rFonts w:ascii="Times New Roman" w:hAnsi="Times New Roman"/>
          <w:color w:val="000000"/>
          <w:sz w:val="24"/>
        </w:rPr>
        <w:t>ММК</w:t>
      </w:r>
      <w:r>
        <w:rPr>
          <w:rFonts w:ascii="Times New Roman" w:hAnsi="Times New Roman"/>
          <w:color w:val="000000"/>
          <w:sz w:val="24"/>
        </w:rPr>
        <w:t>».Система</w:t>
      </w:r>
      <w:r>
        <w:rPr>
          <w:rFonts w:ascii="Times New Roman" w:hAnsi="Times New Roman"/>
          <w:color w:val="000000"/>
          <w:sz w:val="24"/>
        </w:rPr>
        <w:t xml:space="preserve"> закрытых коллекторов по переносу стока реки </w:t>
      </w:r>
      <w:r>
        <w:rPr>
          <w:rFonts w:ascii="Times New Roman" w:hAnsi="Times New Roman"/>
          <w:color w:val="000000"/>
          <w:sz w:val="24"/>
        </w:rPr>
        <w:t>Башик</w:t>
      </w:r>
      <w:r>
        <w:rPr>
          <w:rFonts w:ascii="Times New Roman" w:hAnsi="Times New Roman"/>
          <w:color w:val="000000"/>
          <w:sz w:val="24"/>
        </w:rPr>
        <w:t xml:space="preserve"> в Магнитогорское водохранилище на реке Урал». Земли вдоль береговой линии водного объекта р. </w:t>
      </w:r>
      <w:r>
        <w:rPr>
          <w:rFonts w:ascii="Times New Roman" w:hAnsi="Times New Roman"/>
          <w:color w:val="000000"/>
          <w:sz w:val="24"/>
        </w:rPr>
        <w:t>Башик</w:t>
      </w:r>
      <w:r>
        <w:rPr>
          <w:rFonts w:ascii="Times New Roman" w:hAnsi="Times New Roman"/>
          <w:color w:val="000000"/>
          <w:sz w:val="24"/>
        </w:rPr>
        <w:t xml:space="preserve"> оказываются в пределах водоохранной зоны, прибрежной защитной полосы и береговой полосы. Возведение капитальных сооружений в пределах указанных зон согласно законодательству или сильно ограничено, или недопустимо. В данных условиях устройство коллектора решает эти проблемы. Согласно Водному кодексу РФ п.10 для водотоков, заключаемых в коллекторы, водоохранная зона не устанавливается. Благодаря этому снимаются соответствующие ограничения на планировочные решения, и принципиально улучшается генеральный план застройки. В целях предотвращения истощения водных ресурсов </w:t>
      </w:r>
      <w:r>
        <w:rPr>
          <w:rFonts w:ascii="Times New Roman" w:hAnsi="Times New Roman"/>
          <w:color w:val="000000"/>
          <w:sz w:val="24"/>
        </w:rPr>
        <w:t>р.Урал</w:t>
      </w:r>
      <w:r>
        <w:rPr>
          <w:rFonts w:ascii="Times New Roman" w:hAnsi="Times New Roman"/>
          <w:color w:val="000000"/>
          <w:sz w:val="24"/>
        </w:rPr>
        <w:t xml:space="preserve"> в период весеннего половодья для </w:t>
      </w:r>
      <w:r>
        <w:rPr>
          <w:rFonts w:ascii="Times New Roman" w:hAnsi="Times New Roman"/>
          <w:color w:val="000000"/>
          <w:sz w:val="24"/>
        </w:rPr>
        <w:t>р.Башик</w:t>
      </w:r>
      <w:r>
        <w:rPr>
          <w:rFonts w:ascii="Times New Roman" w:hAnsi="Times New Roman"/>
          <w:color w:val="000000"/>
          <w:sz w:val="24"/>
        </w:rPr>
        <w:t xml:space="preserve"> попуски назначены с общей площади водосбора. Нижняя часть водосбора, примыкающая к </w:t>
      </w:r>
      <w:r>
        <w:rPr>
          <w:rFonts w:ascii="Times New Roman" w:hAnsi="Times New Roman"/>
          <w:color w:val="000000"/>
          <w:sz w:val="24"/>
        </w:rPr>
        <w:t>р.Урал</w:t>
      </w:r>
      <w:r>
        <w:rPr>
          <w:rFonts w:ascii="Times New Roman" w:hAnsi="Times New Roman"/>
          <w:color w:val="000000"/>
          <w:sz w:val="24"/>
        </w:rPr>
        <w:t xml:space="preserve"> (Магнитогорское водохранилище) является урбанизированной территорией, где естественные природные ландшафты заняты промышленно-городскими комплексами.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Обязательный (</w:t>
      </w:r>
      <w:r>
        <w:rPr>
          <w:rFonts w:ascii="Times New Roman" w:hAnsi="Times New Roman"/>
          <w:color w:val="000000"/>
          <w:sz w:val="24"/>
        </w:rPr>
        <w:t xml:space="preserve">экологический) попуск в апреле - месяце должен быть не менее 20% объема половодья года 75% обеспеченности, то есть не менее </w:t>
      </w:r>
      <w:r>
        <w:rPr>
          <w:rFonts w:ascii="Times New Roman" w:hAnsi="Times New Roman"/>
          <w:color w:val="000000"/>
          <w:sz w:val="24"/>
        </w:rPr>
        <w:t>152,7тыс.м</w:t>
      </w:r>
      <w:r>
        <w:rPr>
          <w:rFonts w:ascii="Times New Roman" w:hAnsi="Times New Roman"/>
          <w:color w:val="000000"/>
          <w:sz w:val="24"/>
          <w:vertAlign w:val="superscript"/>
        </w:rPr>
        <w:t xml:space="preserve">3 </w:t>
      </w:r>
      <w:r>
        <w:rPr>
          <w:rFonts w:ascii="Times New Roman" w:hAnsi="Times New Roman"/>
          <w:color w:val="000000"/>
          <w:sz w:val="24"/>
        </w:rPr>
        <w:t>(письмо от Нижне-Обского бассейнового водного управления (Отдел водных ресурсов по Челябинской области. Приложение Е).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Проект планировки территории разработан на участки №1 длиной 0,901 км и №2 длиной 0,246км, проходящие по землям населенных пунктов общей длиной 1,147 км, общей площадью 1,0984 га. Ширина полосы на участке №1- от 3м до 15м, на участке №2- от12м до15м. Граница зоны планируемого размещения объекта соответствует нормативной </w:t>
      </w:r>
      <w:r>
        <w:rPr>
          <w:rFonts w:ascii="Times New Roman" w:hAnsi="Times New Roman"/>
          <w:color w:val="000000"/>
          <w:sz w:val="24"/>
        </w:rPr>
        <w:t xml:space="preserve">границе полосы отвода.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Проектный безнапорный самотечный коллектор диаметром 500-600мм при наполнении h/d=0,6 рассчитан на расход 0,25 м3/с или 254л/с. Общая длина коллектора — 6,803км (из них участок №1 длиной 0,901 </w:t>
      </w:r>
      <w:r>
        <w:rPr>
          <w:rFonts w:ascii="Times New Roman" w:hAnsi="Times New Roman"/>
          <w:color w:val="000000"/>
          <w:sz w:val="24"/>
        </w:rPr>
        <w:t>км ,</w:t>
      </w:r>
      <w:r>
        <w:rPr>
          <w:rFonts w:ascii="Times New Roman" w:hAnsi="Times New Roman"/>
          <w:color w:val="000000"/>
          <w:sz w:val="24"/>
        </w:rPr>
        <w:t xml:space="preserve"> участок №2 длиной 0,246 км).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Проектный безнапорный самотечный коллектор длиной 6,803км состоит из следующих конструктивных элементов: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- приемная часть - входной оголовок из монолитного железобетона;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- коллектор подземной прокладки с смотровыми колодцами из полимерных труб;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- коллектор, проходящий в существующем железобетонном тоннеле диаметром 2,0м;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-коллектор, проходящий в существующем железобетонном тоннеле размером 5х3,1</w:t>
      </w:r>
      <w:r>
        <w:rPr>
          <w:rFonts w:ascii="Times New Roman" w:hAnsi="Times New Roman"/>
          <w:color w:val="000000"/>
          <w:sz w:val="24"/>
        </w:rPr>
        <w:t>м 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- пересечение коллектора с коммуникациями в полиэтиленовых кожухах;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- выходной оголовок- из монолитного железобетона.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Коллектор запроектирован с уклоном не менее 0,001 по направлению к выпуску; при плоском рельефе местности уклон уменьшен до 0,0005 (СП 31.13330.2021 п.11.13), предусматривается подземная прокладка коллектора из пластиковой трубы КОРСИС DN/ID 500мм и КОРСИС DN/ID 600мм, класс жесткости SN8, раструбным соединением с уплотнительным кольцом. Прокладка предусматривается с учетом требований СП 399.1325800.2018. Трубы серии КОРСИС соответствуют требованиям ГОСТ Р 54475. Выполнен расчет трубы «</w:t>
      </w:r>
      <w:r>
        <w:rPr>
          <w:rFonts w:ascii="Times New Roman" w:hAnsi="Times New Roman"/>
          <w:color w:val="000000"/>
          <w:sz w:val="24"/>
        </w:rPr>
        <w:t>Корсис</w:t>
      </w:r>
      <w:r>
        <w:rPr>
          <w:rFonts w:ascii="Times New Roman" w:hAnsi="Times New Roman"/>
          <w:color w:val="000000"/>
          <w:sz w:val="24"/>
        </w:rPr>
        <w:t>» на прочность.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Устойчивость подземного трубопровода обеспечивается с помощью обратной засыпки песком и местным грунтом, а также колодцами из полимерных труб. Для труб серии КОРСИС предусмотрено опирание на плоское основание из песчаной подготовки толщиной 100мм. Засыпка пазух из песка траншей до уровня верха трубы +0,30м (0,3м-защитный слой) с уплотнением до </w:t>
      </w:r>
      <w:r>
        <w:rPr>
          <w:rFonts w:ascii="Times New Roman" w:hAnsi="Times New Roman"/>
          <w:color w:val="000000"/>
          <w:sz w:val="24"/>
        </w:rPr>
        <w:t>Кcom</w:t>
      </w:r>
      <w:r>
        <w:rPr>
          <w:rFonts w:ascii="Times New Roman" w:hAnsi="Times New Roman"/>
          <w:color w:val="000000"/>
          <w:sz w:val="24"/>
        </w:rPr>
        <w:t xml:space="preserve"> =0,92. Выше - засыпка местным грунтом. Минимальная общая засыпка от низа трубы не менее 2,0м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 прокладке труб в грунтах ИГЭ1 (не уплотненные грунты с расчетным сопротивлением </w:t>
      </w:r>
      <w:r>
        <w:rPr>
          <w:rFonts w:ascii="Times New Roman" w:hAnsi="Times New Roman"/>
          <w:color w:val="000000"/>
          <w:sz w:val="24"/>
        </w:rPr>
        <w:t>Rо</w:t>
      </w:r>
      <w:r>
        <w:rPr>
          <w:rFonts w:ascii="Times New Roman" w:hAnsi="Times New Roman"/>
          <w:color w:val="000000"/>
          <w:sz w:val="24"/>
        </w:rPr>
        <w:t xml:space="preserve"> менее 0,1МПа), с возможной неравномерной осадкой, предусматривается дополнительно искусственное железобетонное основание из сборных железобетонных плит П6д-15 размером 0,74х0,78х0,12м серии 3.006.1-2.87 вып.2 через 5м по длине трубопровода.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Входная часть коллектора расположена в 70 м от ограждения территории ООО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«АТУ» ПАО «ММК». Входная часть коллектора запроектирована с учетом того, что в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первую очередь экологические попуски реки </w:t>
      </w:r>
      <w:r>
        <w:rPr>
          <w:rFonts w:ascii="Times New Roman" w:hAnsi="Times New Roman"/>
          <w:color w:val="000000"/>
          <w:sz w:val="24"/>
        </w:rPr>
        <w:t>Башик</w:t>
      </w:r>
      <w:r>
        <w:rPr>
          <w:rFonts w:ascii="Times New Roman" w:hAnsi="Times New Roman"/>
          <w:color w:val="000000"/>
          <w:sz w:val="24"/>
        </w:rPr>
        <w:t xml:space="preserve"> (300л/с) поступят в коллектор, а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остальной расход направлен в существующий канал </w:t>
      </w:r>
      <w:r>
        <w:rPr>
          <w:rFonts w:ascii="Times New Roman" w:hAnsi="Times New Roman"/>
          <w:color w:val="000000"/>
          <w:sz w:val="24"/>
        </w:rPr>
        <w:t>промливнестоков</w:t>
      </w:r>
      <w:r>
        <w:rPr>
          <w:rFonts w:ascii="Times New Roman" w:hAnsi="Times New Roman"/>
          <w:color w:val="000000"/>
          <w:sz w:val="24"/>
        </w:rPr>
        <w:t xml:space="preserve"> ПАО «ММК». Входной оголовок представляет собой вертикальную стенку из монолитного железобетона марки В22,5, W8, F150, в которую входит труба коллектора с порогом-ограничителем для отвода попусков в канал </w:t>
      </w:r>
      <w:r>
        <w:rPr>
          <w:rFonts w:ascii="Times New Roman" w:hAnsi="Times New Roman"/>
          <w:color w:val="000000"/>
          <w:sz w:val="24"/>
        </w:rPr>
        <w:t>промливнестоков</w:t>
      </w:r>
      <w:r>
        <w:rPr>
          <w:rFonts w:ascii="Times New Roman" w:hAnsi="Times New Roman"/>
          <w:color w:val="000000"/>
          <w:sz w:val="24"/>
        </w:rPr>
        <w:t>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На территории объекта «ПАО «ММК». Система закрытых коллекторов по переносу стока реки </w:t>
      </w:r>
      <w:r>
        <w:rPr>
          <w:rFonts w:ascii="Times New Roman" w:hAnsi="Times New Roman"/>
          <w:color w:val="000000"/>
          <w:sz w:val="24"/>
        </w:rPr>
        <w:t>Башик</w:t>
      </w:r>
      <w:r>
        <w:rPr>
          <w:rFonts w:ascii="Times New Roman" w:hAnsi="Times New Roman"/>
          <w:color w:val="000000"/>
          <w:sz w:val="24"/>
        </w:rPr>
        <w:t xml:space="preserve"> в Магнитогорское водохранилище на реке Урал» отмечается большое количество коммуникаций (ЛЭП, наружные сети водоснабжения, канализации, теплоснабжения, газоснабжения), ж/б и металлических мостов, существующих порталов, дорог.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 участке №1 предусматривается подземная прокладка коллектора из пластиковой трубы КОРСИС DN/ID 500мм.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 участке №2 предусматривается подземная прокладка коллектора из пластиковой трубы КОРСИС DN/ID 600мм и устройство выходного оголовка.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Выходной оголовок расположен в 70 м от существующего уреза воды реки Урал.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 целью недопущения размыва грунтов дно и откосы выходного оголовка крепятся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монолитным железобетоном марки В22,5, W8, F150 толщиной 0,20м по бетонной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подготовке марки В7,5 толщиной 10см.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Технологический процесс на линейном объекте не пожароопасный.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</w:rPr>
      </w:pPr>
      <w:bookmarkStart w:id="2" w:name="__RefHeading___Toc24253_3089623432"/>
      <w:bookmarkEnd w:id="2"/>
      <w:r>
        <w:rPr>
          <w:rFonts w:ascii="Times New Roman" w:hAnsi="Times New Roman"/>
          <w:b/>
          <w:color w:val="000000"/>
          <w:sz w:val="24"/>
        </w:rPr>
        <w:t>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Зона планируемого размещения объекта «ПАО «ММК». Система закрытых коллекторов по переносу стока реки </w:t>
      </w:r>
      <w:r>
        <w:rPr>
          <w:rFonts w:ascii="Times New Roman" w:hAnsi="Times New Roman"/>
          <w:color w:val="000000"/>
          <w:sz w:val="24"/>
        </w:rPr>
        <w:t>Башик</w:t>
      </w:r>
      <w:r>
        <w:rPr>
          <w:rFonts w:ascii="Times New Roman" w:hAnsi="Times New Roman"/>
          <w:color w:val="000000"/>
          <w:sz w:val="24"/>
        </w:rPr>
        <w:t xml:space="preserve"> в Магнитогорское водохранилище на реке Урал» устанавливается на территории г. Магнитогорска в промышленной зоне ПАО «ММК» и на землях населенных пунктов (участок №1 и участок №2).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A"/>
          <w:sz w:val="24"/>
        </w:rPr>
        <w:t xml:space="preserve">В 2024г 14 сентября вышло ПП РФ №1816 с изменениями и дополнениями, в котором представлен </w:t>
      </w:r>
      <w:r>
        <w:rPr>
          <w:rFonts w:ascii="Times New Roman" w:hAnsi="Times New Roman"/>
          <w:color w:val="00000A"/>
          <w:sz w:val="24"/>
        </w:rPr>
        <w:fldChar w:fldCharType="begin"/>
      </w:r>
      <w:r>
        <w:rPr>
          <w:rFonts w:ascii="Times New Roman" w:hAnsi="Times New Roman"/>
          <w:color w:val="00000A"/>
          <w:sz w:val="24"/>
        </w:rPr>
        <w:instrText>HYPERLINK "https://base.garant.ru/74929136/79804877b77e769cefd0151ca12dc036/#block_1000"</w:instrText>
      </w:r>
      <w:r>
        <w:rPr>
          <w:rFonts w:ascii="Times New Roman" w:hAnsi="Times New Roman"/>
          <w:color w:val="00000A"/>
          <w:sz w:val="24"/>
        </w:rPr>
        <w:fldChar w:fldCharType="separate"/>
      </w:r>
      <w:r>
        <w:rPr>
          <w:rFonts w:ascii="Times New Roman" w:hAnsi="Times New Roman"/>
          <w:color w:val="00000A"/>
          <w:sz w:val="24"/>
        </w:rPr>
        <w:t>перечень</w:t>
      </w:r>
      <w:r>
        <w:rPr>
          <w:rFonts w:ascii="Times New Roman" w:hAnsi="Times New Roman"/>
          <w:color w:val="00000A"/>
          <w:sz w:val="24"/>
        </w:rPr>
        <w:fldChar w:fldCharType="end"/>
      </w:r>
      <w:r>
        <w:rPr>
          <w:rFonts w:ascii="Times New Roman" w:hAnsi="Times New Roman"/>
          <w:color w:val="00000A"/>
          <w:sz w:val="24"/>
        </w:rPr>
        <w:t xml:space="preserve"> случаев, при которых для строительства, реконструкции линейного объекта не требуется подготовка документации по планировке территории, а также </w:t>
      </w:r>
      <w:r>
        <w:rPr>
          <w:rFonts w:ascii="Times New Roman" w:hAnsi="Times New Roman"/>
          <w:color w:val="00000A"/>
          <w:sz w:val="24"/>
        </w:rPr>
        <w:fldChar w:fldCharType="begin"/>
      </w:r>
      <w:r>
        <w:rPr>
          <w:rFonts w:ascii="Times New Roman" w:hAnsi="Times New Roman"/>
          <w:color w:val="00000A"/>
          <w:sz w:val="24"/>
        </w:rPr>
        <w:instrText>HYPERLINK "https://base.garant.ru/74929136/79804877b77e769cefd0151ca12dc036/#block_100"</w:instrText>
      </w:r>
      <w:r>
        <w:rPr>
          <w:rFonts w:ascii="Times New Roman" w:hAnsi="Times New Roman"/>
          <w:color w:val="00000A"/>
          <w:sz w:val="24"/>
        </w:rPr>
        <w:fldChar w:fldCharType="separate"/>
      </w:r>
      <w:r>
        <w:rPr>
          <w:rFonts w:ascii="Times New Roman" w:hAnsi="Times New Roman"/>
          <w:color w:val="00000A"/>
          <w:sz w:val="24"/>
        </w:rPr>
        <w:t>изменения</w:t>
      </w:r>
      <w:r>
        <w:rPr>
          <w:rFonts w:ascii="Times New Roman" w:hAnsi="Times New Roman"/>
          <w:color w:val="00000A"/>
          <w:sz w:val="24"/>
        </w:rPr>
        <w:fldChar w:fldCharType="end"/>
      </w:r>
      <w:r>
        <w:rPr>
          <w:rFonts w:ascii="Times New Roman" w:hAnsi="Times New Roman"/>
          <w:color w:val="00000A"/>
          <w:sz w:val="24"/>
        </w:rPr>
        <w:t xml:space="preserve">, которые вносятся в </w:t>
      </w:r>
      <w:r>
        <w:rPr>
          <w:rFonts w:ascii="Times New Roman" w:hAnsi="Times New Roman"/>
          <w:color w:val="00000A"/>
          <w:sz w:val="24"/>
        </w:rPr>
        <w:fldChar w:fldCharType="begin"/>
      </w:r>
      <w:r>
        <w:rPr>
          <w:rFonts w:ascii="Times New Roman" w:hAnsi="Times New Roman"/>
          <w:color w:val="00000A"/>
          <w:sz w:val="24"/>
        </w:rPr>
        <w:instrText>HYPERLINK "https://base.garant.ru/70815020/2e1201a506860c44c8bd51dd7d363d8d/#block_1000"</w:instrText>
      </w:r>
      <w:r>
        <w:rPr>
          <w:rFonts w:ascii="Times New Roman" w:hAnsi="Times New Roman"/>
          <w:color w:val="00000A"/>
          <w:sz w:val="24"/>
        </w:rPr>
        <w:fldChar w:fldCharType="separate"/>
      </w:r>
      <w:r>
        <w:rPr>
          <w:rFonts w:ascii="Times New Roman" w:hAnsi="Times New Roman"/>
          <w:color w:val="00000A"/>
          <w:sz w:val="24"/>
        </w:rPr>
        <w:t>перечень</w:t>
      </w:r>
      <w:r>
        <w:rPr>
          <w:rFonts w:ascii="Times New Roman" w:hAnsi="Times New Roman"/>
          <w:color w:val="00000A"/>
          <w:sz w:val="24"/>
        </w:rPr>
        <w:fldChar w:fldCharType="end"/>
      </w:r>
      <w:r>
        <w:rPr>
          <w:rFonts w:ascii="Times New Roman" w:hAnsi="Times New Roman"/>
          <w:color w:val="00000A"/>
          <w:sz w:val="24"/>
        </w:rPr>
        <w:t xml:space="preserve">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утвержденный </w:t>
      </w:r>
      <w:r>
        <w:rPr>
          <w:rFonts w:ascii="Times New Roman" w:hAnsi="Times New Roman"/>
          <w:color w:val="00000A"/>
          <w:sz w:val="24"/>
        </w:rPr>
        <w:fldChar w:fldCharType="begin"/>
      </w:r>
      <w:r>
        <w:rPr>
          <w:rFonts w:ascii="Times New Roman" w:hAnsi="Times New Roman"/>
          <w:color w:val="00000A"/>
          <w:sz w:val="24"/>
        </w:rPr>
        <w:instrText>HYPERLINK "https://base.garant.ru/70815020/"</w:instrText>
      </w:r>
      <w:r>
        <w:rPr>
          <w:rFonts w:ascii="Times New Roman" w:hAnsi="Times New Roman"/>
          <w:color w:val="00000A"/>
          <w:sz w:val="24"/>
        </w:rPr>
        <w:fldChar w:fldCharType="separate"/>
      </w:r>
      <w:r>
        <w:rPr>
          <w:rFonts w:ascii="Times New Roman" w:hAnsi="Times New Roman"/>
          <w:color w:val="00000A"/>
          <w:sz w:val="24"/>
        </w:rPr>
        <w:t>постановлением</w:t>
      </w:r>
      <w:r>
        <w:rPr>
          <w:rFonts w:ascii="Times New Roman" w:hAnsi="Times New Roman"/>
          <w:color w:val="00000A"/>
          <w:sz w:val="24"/>
        </w:rPr>
        <w:fldChar w:fldCharType="end"/>
      </w:r>
      <w:r>
        <w:rPr>
          <w:rFonts w:ascii="Times New Roman" w:hAnsi="Times New Roman"/>
          <w:color w:val="00000A"/>
          <w:sz w:val="24"/>
        </w:rPr>
        <w:t xml:space="preserve"> Правительства Российской Федерации от 3 декабря 2014 г. N 1300.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 участок коллектора длиной 5,656 км, проходящего в промышленной зоне ПАО «ММК», проект планировки территории и межевания не требуется.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Проект планировки территории и проект межевания разработан на участки №1 длиной 0,901 км и на участке №2 длиной 0,246км, проходящие по землям населенных пунктов общей длиной 1,147 км. Участки расположены на территории г.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Магнитогорска Челябинской области.</w:t>
      </w:r>
    </w:p>
    <w:p>
      <w:pPr>
        <w:widowControl w:val="0"/>
        <w:spacing w:after="0" w:line="240" w:lineRule="auto"/>
        <w:ind w:left="0" w:firstLine="709"/>
        <w:jc w:val="center"/>
        <w:rPr>
          <w:rFonts w:ascii="Times New Roman" w:hAnsi="Times New Roman"/>
          <w:b/>
          <w:color w:val="000000"/>
          <w:sz w:val="24"/>
        </w:rPr>
      </w:pPr>
      <w:bookmarkStart w:id="3" w:name="__RefHeading___Toc24257_3089623432"/>
      <w:bookmarkEnd w:id="3"/>
      <w:r>
        <w:rPr>
          <w:rFonts w:ascii="Times New Roman" w:hAnsi="Times New Roman"/>
          <w:b/>
          <w:color w:val="000000"/>
          <w:sz w:val="24"/>
        </w:rPr>
        <w:t>Перечень координат характерных точек границ зон планируемого размещения линейных объектов</w:t>
      </w:r>
    </w:p>
    <w:p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Таблица 2.3 – Перечень координат характерных точек границ зон планируемого размещения линейных объектов </w:t>
      </w:r>
    </w:p>
    <w:tbl>
      <w:tblPr>
        <w:tblStyle w:val="TableNormal"/>
        <w:tblW w:w="0" w:type="auto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641"/>
        <w:gridCol w:w="1195"/>
        <w:gridCol w:w="1261"/>
        <w:gridCol w:w="641"/>
        <w:gridCol w:w="1195"/>
        <w:gridCol w:w="1261"/>
        <w:gridCol w:w="641"/>
        <w:gridCol w:w="1195"/>
        <w:gridCol w:w="1298"/>
        <w:gridCol w:w="140"/>
      </w:tblGrid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255"/>
        </w:trPr>
        <w:tc>
          <w:tcPr>
            <w:tcW w:w="93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Система координат МСК-74 </w:t>
            </w:r>
          </w:p>
        </w:tc>
        <w:tc>
          <w:tcPr>
            <w:tcW w:w="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/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4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точки</w:t>
            </w:r>
          </w:p>
        </w:tc>
        <w:tc>
          <w:tcPr>
            <w:tcW w:w="245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Координаты 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точки</w:t>
            </w:r>
          </w:p>
        </w:tc>
        <w:tc>
          <w:tcPr>
            <w:tcW w:w="245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Координаты 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точки</w:t>
            </w:r>
          </w:p>
        </w:tc>
        <w:tc>
          <w:tcPr>
            <w:tcW w:w="250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Координаты 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4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/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Y</w:t>
            </w:r>
          </w:p>
        </w:tc>
        <w:tc>
          <w:tcPr>
            <w:tcW w:w="64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/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Y</w:t>
            </w:r>
          </w:p>
        </w:tc>
        <w:tc>
          <w:tcPr>
            <w:tcW w:w="64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/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13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Y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90"/>
        </w:trPr>
        <w:tc>
          <w:tcPr>
            <w:tcW w:w="9328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Участок №1</w:t>
            </w:r>
          </w:p>
        </w:tc>
        <w:tc>
          <w:tcPr>
            <w:tcW w:w="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/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415113.9398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1369699.0013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414962.5282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1369569.8963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414550.0878</w:t>
            </w:r>
          </w:p>
        </w:tc>
        <w:tc>
          <w:tcPr>
            <w:tcW w:w="13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1369299.336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415102.8741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1369682.9641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414902.4608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1369525.004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414608.0015</w:t>
            </w:r>
          </w:p>
        </w:tc>
        <w:tc>
          <w:tcPr>
            <w:tcW w:w="13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1369338.7642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415070.7996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1369660.8194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414838.9412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1369478.0237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414677.3068</w:t>
            </w:r>
          </w:p>
        </w:tc>
        <w:tc>
          <w:tcPr>
            <w:tcW w:w="13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1369388.1043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415066.4916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1369660.65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414836.3434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1369476.101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414844.9365</w:t>
            </w:r>
          </w:p>
        </w:tc>
        <w:tc>
          <w:tcPr>
            <w:tcW w:w="13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1369511.0996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415061.916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1369656.5435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414834.6493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1369478.7526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414848.9103</w:t>
            </w:r>
          </w:p>
        </w:tc>
        <w:tc>
          <w:tcPr>
            <w:tcW w:w="13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1369505.5764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415060.7054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1369651.1322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414832.8269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1369481.2863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414950.6467</w:t>
            </w:r>
          </w:p>
        </w:tc>
        <w:tc>
          <w:tcPr>
            <w:tcW w:w="13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1369578.7739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415044.8689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1369639.7953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414506.5147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1369250.5756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414950.2641</w:t>
            </w:r>
          </w:p>
        </w:tc>
        <w:tc>
          <w:tcPr>
            <w:tcW w:w="13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1369590.6131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415018.895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1369623.6608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414497.4144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1369246.5035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414999.7453</w:t>
            </w:r>
          </w:p>
        </w:tc>
        <w:tc>
          <w:tcPr>
            <w:tcW w:w="13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1369629.0987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414963.9841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1369581.8916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414379.6772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1369193.5603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415015.2689</w:t>
            </w:r>
          </w:p>
        </w:tc>
        <w:tc>
          <w:tcPr>
            <w:tcW w:w="13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1369625.8606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414963.7159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1369572.7481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414373.5533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1369207.179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415056.8789</w:t>
            </w:r>
          </w:p>
        </w:tc>
        <w:tc>
          <w:tcPr>
            <w:tcW w:w="13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1369655.2837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414963.7441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1369570.7252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414499.4465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1369263.7685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415078.4436</w:t>
            </w:r>
          </w:p>
        </w:tc>
        <w:tc>
          <w:tcPr>
            <w:tcW w:w="13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1369676.8487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415104.7719</w:t>
            </w:r>
          </w:p>
        </w:tc>
        <w:tc>
          <w:tcPr>
            <w:tcW w:w="13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1369709.8698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9328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Участок №2</w:t>
            </w:r>
          </w:p>
        </w:tc>
        <w:tc>
          <w:tcPr>
            <w:tcW w:w="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/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415902.2464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1365820.378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415899.7734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1365599.0044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415864.3451</w:t>
            </w:r>
          </w:p>
        </w:tc>
        <w:tc>
          <w:tcPr>
            <w:tcW w:w="13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1365740.1834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415901.6362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1365815.3892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415890.9432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1365574.2566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415885.7495</w:t>
            </w:r>
          </w:p>
        </w:tc>
        <w:tc>
          <w:tcPr>
            <w:tcW w:w="130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1365761.7814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415900.6466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1365755.3284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415876.3843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1365579.7804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415886.6495</w:t>
            </w:r>
          </w:p>
        </w:tc>
        <w:tc>
          <w:tcPr>
            <w:tcW w:w="130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1365816.4264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415884.5482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1365736.4136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415879.822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1365600.3496</w:t>
            </w:r>
          </w:p>
        </w:tc>
        <w:tc>
          <w:tcPr>
            <w:tcW w:w="6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11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415886.7975</w:t>
            </w:r>
          </w:p>
        </w:tc>
        <w:tc>
          <w:tcPr>
            <w:tcW w:w="13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1365817.6361</w:t>
            </w:r>
          </w:p>
        </w:tc>
      </w:tr>
    </w:tbl>
    <w:p>
      <w:pPr>
        <w:widowControl w:val="0"/>
        <w:spacing w:after="0" w:line="240" w:lineRule="auto"/>
        <w:ind w:left="0"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Координаты колодцев приведены в таблице 2.4</w:t>
      </w:r>
    </w:p>
    <w:p>
      <w:pPr>
        <w:widowControl w:val="0"/>
        <w:spacing w:after="0" w:line="240" w:lineRule="auto"/>
        <w:ind w:left="0"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Таблица 2.4 Координаты колодцев (участок №</w:t>
      </w:r>
      <w:r>
        <w:rPr>
          <w:rFonts w:ascii="Times New Roman" w:hAnsi="Times New Roman"/>
          <w:color w:val="000000"/>
          <w:sz w:val="24"/>
        </w:rPr>
        <w:t>1,№</w:t>
      </w:r>
      <w:r>
        <w:rPr>
          <w:rFonts w:ascii="Times New Roman" w:hAnsi="Times New Roman"/>
          <w:color w:val="000000"/>
          <w:sz w:val="24"/>
        </w:rPr>
        <w:t>2)</w:t>
      </w:r>
    </w:p>
    <w:tbl>
      <w:tblPr>
        <w:tblStyle w:val="TableNormal"/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1369"/>
        <w:gridCol w:w="1657"/>
        <w:gridCol w:w="2211"/>
        <w:gridCol w:w="2552"/>
      </w:tblGrid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7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Система координат МСК-74 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№№</w:t>
            </w:r>
          </w:p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п/п</w:t>
            </w:r>
          </w:p>
        </w:tc>
        <w:tc>
          <w:tcPr>
            <w:tcW w:w="165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№№</w:t>
            </w:r>
          </w:p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п/п</w:t>
            </w:r>
          </w:p>
        </w:tc>
        <w:tc>
          <w:tcPr>
            <w:tcW w:w="47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Координаты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/>
        </w:tc>
        <w:tc>
          <w:tcPr>
            <w:tcW w:w="16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/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Х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778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Участок №1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К-11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415083,2784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1369679,8313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К-12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415059.8463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1369655.2672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К-13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415022.1515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1369628.7075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К-14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414961.1454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1369585.7228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К-15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414960.7516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1369572.2797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К-16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414900.6607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1369527.4032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К-17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414837.1303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1369480.4152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К-18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414833.5122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1369485.4785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К-19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414772.2631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1369442.1676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К-20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414711.0241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1369398.8639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К-21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414649.7391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1369355.5276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К-22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414594.6015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1369316.5383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К-23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414545.5903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1369281.8811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К-24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414504.7617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1369253.0101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К-25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414440.1659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1369223.5924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778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Участок №2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К-96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415898.7158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1365815.5782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К-97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415897.6655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1365756.6195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К-98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415875.9248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1365735.5485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К-99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415884.1758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1365661.0038</w:t>
            </w:r>
          </w:p>
        </w:tc>
      </w:tr>
      <w:tr>
        <w:tblPrEx>
          <w:tblW w:w="0" w:type="auto"/>
          <w:jc w:val="center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16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К-100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415891.0274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ind w:left="0"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1365599.1017</w:t>
            </w:r>
          </w:p>
        </w:tc>
      </w:tr>
    </w:tbl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</w:rPr>
      </w:pPr>
      <w:bookmarkStart w:id="4" w:name="__RefHeading___Toc80046_953776399"/>
      <w:bookmarkEnd w:id="4"/>
      <w:r>
        <w:rPr>
          <w:rFonts w:ascii="Times New Roman" w:hAnsi="Times New Roman"/>
          <w:b/>
          <w:color w:val="000000"/>
          <w:sz w:val="24"/>
        </w:rPr>
        <w:t xml:space="preserve"> Перечень координат характерных точек, границ зон планируемого размещения линейных объектов, подлежащих реконструкции в связи с изменением их местоположения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Объекты, подлежащие реконструкции в связи с переносом или переустройством из зон планируемого размещения линейного объекта, отсутствуют.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</w:rPr>
      </w:pPr>
      <w:bookmarkStart w:id="5" w:name="__RefHeading___Toc24261_3089623432"/>
      <w:bookmarkEnd w:id="5"/>
      <w:r>
        <w:rPr>
          <w:rFonts w:ascii="Times New Roman" w:hAnsi="Times New Roman"/>
          <w:b/>
          <w:color w:val="000000"/>
          <w:sz w:val="24"/>
        </w:rPr>
        <w:t xml:space="preserve"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 объектов капитального строительства включают в себя: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1) предельные (минимальные и (или) максимальные) размеры земельных участков, в том числе их площадь;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 земельные участки, занятые линейными объектами, или предназначенные для размещения линейных объектов, действие градостроительных регламентов не распространяется.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Учитывая основные технические характеристики проектируемого объекта, </w:t>
      </w:r>
      <w:r>
        <w:rPr>
          <w:rFonts w:ascii="Times New Roman" w:hAnsi="Times New Roman"/>
          <w:color w:val="000000"/>
          <w:sz w:val="24"/>
        </w:rPr>
        <w:t>проектом планировки территории определены границы зоны его планируемого размещения. Граница зоны планируемого размещения объекта установлена в соответствии с требованиями действующих норм отвода земель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Общая площадь земель под строительство коллектора- 10,3га, из них: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- 9,202 га проходят в промышленной зоне ПАО «ММК», под которые зона планируемого размещения проектируемого объекта согласно </w:t>
      </w:r>
      <w:r>
        <w:rPr>
          <w:rFonts w:ascii="Times New Roman" w:hAnsi="Times New Roman"/>
          <w:color w:val="00000A"/>
          <w:sz w:val="24"/>
        </w:rPr>
        <w:t>ПП РФ №1816</w:t>
      </w:r>
      <w:r>
        <w:rPr>
          <w:rFonts w:ascii="Times New Roman" w:hAnsi="Times New Roman"/>
          <w:color w:val="000000"/>
          <w:sz w:val="24"/>
        </w:rPr>
        <w:t xml:space="preserve"> от 14 сентября 2024г не требуется;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площадь зоны планируемого размещения проектируемого объекта на землях населенных пунктов — 1,0984 га, в том числе </w:t>
      </w:r>
      <w:r>
        <w:rPr>
          <w:rFonts w:ascii="Times New Roman" w:hAnsi="Times New Roman"/>
          <w:color w:val="000000"/>
          <w:sz w:val="24"/>
        </w:rPr>
        <w:t>F</w:t>
      </w:r>
      <w:r>
        <w:rPr>
          <w:rFonts w:ascii="Times New Roman" w:hAnsi="Times New Roman"/>
          <w:color w:val="000000"/>
          <w:sz w:val="24"/>
          <w:vertAlign w:val="subscript"/>
        </w:rPr>
        <w:t>уч.№1</w:t>
      </w:r>
      <w:r>
        <w:rPr>
          <w:rFonts w:ascii="Times New Roman" w:hAnsi="Times New Roman"/>
          <w:color w:val="000000"/>
          <w:sz w:val="24"/>
        </w:rPr>
        <w:t xml:space="preserve"> - 0,6469 га, </w:t>
      </w:r>
      <w:r>
        <w:rPr>
          <w:rFonts w:ascii="Times New Roman" w:hAnsi="Times New Roman"/>
          <w:color w:val="000000"/>
          <w:sz w:val="24"/>
        </w:rPr>
        <w:t>F</w:t>
      </w:r>
      <w:r>
        <w:rPr>
          <w:rFonts w:ascii="Times New Roman" w:hAnsi="Times New Roman"/>
          <w:color w:val="000000"/>
          <w:sz w:val="24"/>
          <w:vertAlign w:val="subscript"/>
        </w:rPr>
        <w:t>уч.№2</w:t>
      </w:r>
      <w:r>
        <w:rPr>
          <w:rFonts w:ascii="Times New Roman" w:hAnsi="Times New Roman"/>
          <w:color w:val="000000"/>
          <w:sz w:val="24"/>
        </w:rPr>
        <w:t xml:space="preserve"> - 0,4515 га.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Информация о необходимости осуществления мероприятий по защите сохраняемых объектов капитального строительства (здания, строения, сооружения,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утверждённой документацией по планировке территории, от возможного негативного воздействия в связи с размещением линейных объектов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проектной документации предусмотрены мероприятия по защите действующих коммуникаций в местах пересечения от возможного негативного воздействия, в связи с размещением проектируемого линейного объекта.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Безопасность в районах прохождения коллектора обеспечивается расположением его на соответствующих расстояниях от существующих объектов инфраструктуры, что обеспечивает их сохранность при строительстве новых, безопасность при проведении работ и надежность в процессе эксплуатации.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 участке №1 и участке №2 предусматривается подземная прокладка коллектора из пластиковой трубы КОРСИС DN/ID 500- 600мм.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Выходной оголовок расположен в 70 м от существующего уреза воды реки Урал.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 целью недопущения размыва грунтов дно и откосы выходного оголовка крепятся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монолитным железобетоном марки В22,5, W8, F150 толщиной 0,20м по бетонной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подготовке марки В7,5 толщиной 10см.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Вариантность выбора места размещения линейных объектов рассматривалась в предпроектных проработках. Выбор трассы по объекту «ПАО «</w:t>
      </w:r>
      <w:r>
        <w:rPr>
          <w:rFonts w:ascii="Times New Roman" w:hAnsi="Times New Roman"/>
          <w:color w:val="000000"/>
          <w:sz w:val="24"/>
        </w:rPr>
        <w:t>ММК</w:t>
      </w:r>
      <w:r>
        <w:rPr>
          <w:rFonts w:ascii="Times New Roman" w:hAnsi="Times New Roman"/>
          <w:color w:val="000000"/>
          <w:sz w:val="24"/>
        </w:rPr>
        <w:t>».Система</w:t>
      </w:r>
      <w:r>
        <w:rPr>
          <w:rFonts w:ascii="Times New Roman" w:hAnsi="Times New Roman"/>
          <w:color w:val="000000"/>
          <w:sz w:val="24"/>
        </w:rPr>
        <w:t xml:space="preserve"> закрытых коллекторов по переносу стока реки </w:t>
      </w:r>
      <w:r>
        <w:rPr>
          <w:rFonts w:ascii="Times New Roman" w:hAnsi="Times New Roman"/>
          <w:color w:val="000000"/>
          <w:sz w:val="24"/>
        </w:rPr>
        <w:t>Башик</w:t>
      </w:r>
      <w:r>
        <w:rPr>
          <w:rFonts w:ascii="Times New Roman" w:hAnsi="Times New Roman"/>
          <w:color w:val="000000"/>
          <w:sz w:val="24"/>
        </w:rPr>
        <w:t xml:space="preserve"> в Магнитогорское водохранилище на реке Урал» выполнен на основании предпроектных проработок по выбору прохождения трассы коллектора для отвода стока реки </w:t>
      </w:r>
      <w:r>
        <w:rPr>
          <w:rFonts w:ascii="Times New Roman" w:hAnsi="Times New Roman"/>
          <w:color w:val="000000"/>
          <w:sz w:val="24"/>
        </w:rPr>
        <w:t>Башик</w:t>
      </w:r>
      <w:r>
        <w:rPr>
          <w:rFonts w:ascii="Times New Roman" w:hAnsi="Times New Roman"/>
          <w:color w:val="000000"/>
          <w:sz w:val="24"/>
        </w:rPr>
        <w:t xml:space="preserve"> в Магнитогорское водохранилище на р. Урал и определен из условий обеспечения безопасной эксплуатации.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</w:rPr>
      </w:pPr>
      <w:bookmarkStart w:id="6" w:name="__RefHeading___Toc24265_3089623432"/>
      <w:bookmarkEnd w:id="6"/>
      <w:r>
        <w:rPr>
          <w:rFonts w:ascii="Times New Roman" w:hAnsi="Times New Roman"/>
          <w:b/>
          <w:color w:val="000000"/>
          <w:sz w:val="24"/>
        </w:rPr>
        <w:t xml:space="preserve">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Проектируемый линейный объект находится в пределах СЗЗ ПАО «ММК». Особо охраняемые территории регионального и местного значения в пределах </w:t>
      </w:r>
      <w:r>
        <w:rPr>
          <w:rFonts w:ascii="Times New Roman" w:hAnsi="Times New Roman"/>
          <w:color w:val="000000"/>
          <w:sz w:val="24"/>
        </w:rPr>
        <w:t>участка изысканий отсутствуют (</w:t>
      </w:r>
      <w:r>
        <w:rPr>
          <w:rFonts w:ascii="Times New Roman" w:hAnsi="Times New Roman"/>
          <w:color w:val="000000"/>
          <w:sz w:val="24"/>
        </w:rPr>
        <w:t>Приложения В</w:t>
      </w:r>
      <w:r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Г).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На территории размещения линейного проектируемого объекта, объекты культурного наследия, включенные в Единый государственный реестр объектов культурного наследия Российской Федерации, выявленные объекты культурного наследия и объекты, обладающие признаками объекта культурного наследия (в т.ч. археологического), отсутствуют (Приложение Д).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Осуществление мероприятий по сохранению объектов культурного наследия от возможного негативного воздействия в связи с размещением линейных объектов не требуется.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Лесные насаждения со статусом «защитные леса» и «лесопарковые зоны» отсутствуют (Приложение В).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</w:rPr>
      </w:pPr>
      <w:bookmarkStart w:id="7" w:name="__RefHeading___Toc24267_3089623432"/>
      <w:bookmarkEnd w:id="7"/>
      <w:r>
        <w:rPr>
          <w:rFonts w:ascii="Times New Roman" w:hAnsi="Times New Roman"/>
          <w:b/>
          <w:color w:val="000000"/>
          <w:sz w:val="24"/>
        </w:rPr>
        <w:t xml:space="preserve">Информация о необходимости осуществления мероприятий по охране </w:t>
      </w:r>
      <w:r>
        <w:rPr>
          <w:rFonts w:ascii="Times New Roman" w:hAnsi="Times New Roman"/>
          <w:b/>
          <w:color w:val="000000"/>
          <w:sz w:val="24"/>
        </w:rPr>
        <w:t xml:space="preserve">окружающей среды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Проектируемый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расположен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вне</w:t>
      </w:r>
      <w:r>
        <w:rPr>
          <w:rFonts w:ascii="Times New Roman" w:hAnsi="Times New Roman"/>
          <w:color w:val="000000"/>
          <w:sz w:val="24"/>
        </w:rPr>
        <w:t xml:space="preserve"> зон особо </w:t>
      </w:r>
      <w:r>
        <w:rPr>
          <w:rFonts w:ascii="Times New Roman" w:hAnsi="Times New Roman"/>
          <w:color w:val="000000"/>
          <w:sz w:val="24"/>
        </w:rPr>
        <w:t>охраняемых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природных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территорий</w:t>
      </w:r>
      <w:r>
        <w:rPr>
          <w:rFonts w:ascii="Times New Roman" w:hAnsi="Times New Roman"/>
          <w:color w:val="000000"/>
          <w:sz w:val="24"/>
        </w:rPr>
        <w:t xml:space="preserve"> федерального, </w:t>
      </w:r>
      <w:r>
        <w:rPr>
          <w:rFonts w:ascii="Times New Roman" w:hAnsi="Times New Roman"/>
          <w:color w:val="000000"/>
          <w:sz w:val="24"/>
        </w:rPr>
        <w:t>регионального</w:t>
      </w:r>
      <w:r>
        <w:rPr>
          <w:rFonts w:ascii="Times New Roman" w:hAnsi="Times New Roman"/>
          <w:color w:val="000000"/>
          <w:sz w:val="24"/>
        </w:rPr>
        <w:t xml:space="preserve"> и </w:t>
      </w:r>
      <w:r>
        <w:rPr>
          <w:rFonts w:ascii="Times New Roman" w:hAnsi="Times New Roman"/>
          <w:color w:val="000000"/>
          <w:sz w:val="24"/>
        </w:rPr>
        <w:t>местного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значения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на уже антропогенной территории.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Реализация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проекта</w:t>
      </w:r>
      <w:r>
        <w:rPr>
          <w:rFonts w:ascii="Times New Roman" w:hAnsi="Times New Roman"/>
          <w:color w:val="000000"/>
          <w:sz w:val="24"/>
        </w:rPr>
        <w:t xml:space="preserve"> не </w:t>
      </w:r>
      <w:r>
        <w:rPr>
          <w:rFonts w:ascii="Times New Roman" w:hAnsi="Times New Roman"/>
          <w:color w:val="000000"/>
          <w:sz w:val="24"/>
        </w:rPr>
        <w:t>приведет</w:t>
      </w:r>
      <w:r>
        <w:rPr>
          <w:rFonts w:ascii="Times New Roman" w:hAnsi="Times New Roman"/>
          <w:color w:val="000000"/>
          <w:sz w:val="24"/>
        </w:rPr>
        <w:t xml:space="preserve"> к </w:t>
      </w:r>
      <w:r>
        <w:rPr>
          <w:rFonts w:ascii="Times New Roman" w:hAnsi="Times New Roman"/>
          <w:color w:val="000000"/>
          <w:sz w:val="24"/>
        </w:rPr>
        <w:t>загрязнению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территории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района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расположения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объекта</w:t>
      </w:r>
      <w:r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Производство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строительно-монтажных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работ</w:t>
      </w:r>
      <w:r>
        <w:rPr>
          <w:rFonts w:ascii="Times New Roman" w:hAnsi="Times New Roman"/>
          <w:color w:val="000000"/>
          <w:sz w:val="24"/>
        </w:rPr>
        <w:t xml:space="preserve"> в </w:t>
      </w:r>
      <w:r>
        <w:rPr>
          <w:rFonts w:ascii="Times New Roman" w:hAnsi="Times New Roman"/>
          <w:color w:val="000000"/>
          <w:sz w:val="24"/>
        </w:rPr>
        <w:t>границах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отвода</w:t>
      </w:r>
      <w:r>
        <w:rPr>
          <w:rFonts w:ascii="Times New Roman" w:hAnsi="Times New Roman"/>
          <w:color w:val="000000"/>
          <w:sz w:val="24"/>
        </w:rPr>
        <w:t xml:space="preserve"> земель, </w:t>
      </w:r>
      <w:r>
        <w:rPr>
          <w:rFonts w:ascii="Times New Roman" w:hAnsi="Times New Roman"/>
          <w:color w:val="000000"/>
          <w:sz w:val="24"/>
        </w:rPr>
        <w:t>позволит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свести</w:t>
      </w:r>
      <w:r>
        <w:rPr>
          <w:rFonts w:ascii="Times New Roman" w:hAnsi="Times New Roman"/>
          <w:color w:val="000000"/>
          <w:sz w:val="24"/>
        </w:rPr>
        <w:t xml:space="preserve"> к </w:t>
      </w:r>
      <w:r>
        <w:rPr>
          <w:rFonts w:ascii="Times New Roman" w:hAnsi="Times New Roman"/>
          <w:color w:val="000000"/>
          <w:sz w:val="24"/>
        </w:rPr>
        <w:t>минимуму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воздействие</w:t>
      </w:r>
      <w:r>
        <w:rPr>
          <w:rFonts w:ascii="Times New Roman" w:hAnsi="Times New Roman"/>
          <w:color w:val="000000"/>
          <w:sz w:val="24"/>
        </w:rPr>
        <w:t xml:space="preserve"> на </w:t>
      </w:r>
      <w:r>
        <w:rPr>
          <w:rFonts w:ascii="Times New Roman" w:hAnsi="Times New Roman"/>
          <w:color w:val="000000"/>
          <w:sz w:val="24"/>
        </w:rPr>
        <w:t>окружающую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среду</w:t>
      </w:r>
      <w:r>
        <w:rPr>
          <w:rFonts w:ascii="Times New Roman" w:hAnsi="Times New Roman"/>
          <w:color w:val="000000"/>
          <w:sz w:val="24"/>
        </w:rPr>
        <w:t xml:space="preserve">.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состав мероприятий по контролю за состоянием окружающей среды на местах временного хранения отходов входят: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-контроль выполнения экологических, санитарных и иных требований в области обращения с отходами;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-контроль за своевременным вывозом отходов;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-контроль за состоянием мест хранения отходов;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-контроль периодичности вывоза отходов с территории для передачи их сторонним предприятиям;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-контроль соблюдения требований пожарной безопасности в области обращения с отходами.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 </w:t>
      </w:r>
      <w:r>
        <w:rPr>
          <w:rFonts w:ascii="Times New Roman" w:hAnsi="Times New Roman"/>
          <w:color w:val="000000"/>
          <w:sz w:val="24"/>
        </w:rPr>
        <w:t>окончании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строительства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объекта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предусматривается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благоустройство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территории</w:t>
      </w:r>
      <w:r>
        <w:rPr>
          <w:rFonts w:ascii="Times New Roman" w:hAnsi="Times New Roman"/>
          <w:color w:val="000000"/>
          <w:sz w:val="24"/>
        </w:rPr>
        <w:t xml:space="preserve"> и </w:t>
      </w:r>
      <w:r>
        <w:rPr>
          <w:rFonts w:ascii="Times New Roman" w:hAnsi="Times New Roman"/>
          <w:color w:val="000000"/>
          <w:sz w:val="24"/>
        </w:rPr>
        <w:t>рекультивация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земельных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участков</w:t>
      </w:r>
      <w:r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Образование отходов производства и потребления не будет.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Ущерб </w:t>
      </w:r>
      <w:r>
        <w:rPr>
          <w:rFonts w:ascii="Times New Roman" w:hAnsi="Times New Roman"/>
          <w:color w:val="000000"/>
          <w:sz w:val="24"/>
        </w:rPr>
        <w:t>окружающей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среде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может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быть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нанесен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лишь</w:t>
      </w:r>
      <w:r>
        <w:rPr>
          <w:rFonts w:ascii="Times New Roman" w:hAnsi="Times New Roman"/>
          <w:color w:val="000000"/>
          <w:sz w:val="24"/>
        </w:rPr>
        <w:t xml:space="preserve"> в </w:t>
      </w:r>
      <w:r>
        <w:rPr>
          <w:rFonts w:ascii="Times New Roman" w:hAnsi="Times New Roman"/>
          <w:color w:val="000000"/>
          <w:sz w:val="24"/>
        </w:rPr>
        <w:t>аварийных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случаях</w:t>
      </w:r>
      <w:r>
        <w:rPr>
          <w:rFonts w:ascii="Times New Roman" w:hAnsi="Times New Roman"/>
          <w:color w:val="000000"/>
          <w:sz w:val="24"/>
        </w:rPr>
        <w:t xml:space="preserve">, но для </w:t>
      </w:r>
      <w:r>
        <w:rPr>
          <w:rFonts w:ascii="Times New Roman" w:hAnsi="Times New Roman"/>
          <w:color w:val="000000"/>
          <w:sz w:val="24"/>
        </w:rPr>
        <w:t>их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предотвращения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предусмотрены</w:t>
      </w:r>
      <w:r>
        <w:rPr>
          <w:rFonts w:ascii="Times New Roman" w:hAnsi="Times New Roman"/>
          <w:color w:val="000000"/>
          <w:sz w:val="24"/>
        </w:rPr>
        <w:t xml:space="preserve"> все </w:t>
      </w:r>
      <w:r>
        <w:rPr>
          <w:rFonts w:ascii="Times New Roman" w:hAnsi="Times New Roman"/>
          <w:color w:val="000000"/>
          <w:sz w:val="24"/>
        </w:rPr>
        <w:t>возможные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мероприятия</w:t>
      </w:r>
      <w:r>
        <w:rPr>
          <w:rFonts w:ascii="Times New Roman" w:hAnsi="Times New Roman"/>
          <w:color w:val="000000"/>
          <w:sz w:val="24"/>
        </w:rPr>
        <w:t xml:space="preserve"> в </w:t>
      </w:r>
      <w:r>
        <w:rPr>
          <w:rFonts w:ascii="Times New Roman" w:hAnsi="Times New Roman"/>
          <w:color w:val="000000"/>
          <w:sz w:val="24"/>
        </w:rPr>
        <w:t>соответствии</w:t>
      </w:r>
      <w:r>
        <w:rPr>
          <w:rFonts w:ascii="Times New Roman" w:hAnsi="Times New Roman"/>
          <w:color w:val="000000"/>
          <w:sz w:val="24"/>
        </w:rPr>
        <w:t xml:space="preserve"> с </w:t>
      </w:r>
      <w:r>
        <w:rPr>
          <w:rFonts w:ascii="Times New Roman" w:hAnsi="Times New Roman"/>
          <w:color w:val="000000"/>
          <w:sz w:val="24"/>
        </w:rPr>
        <w:t>требованиями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законодательства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Российской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Федерации</w:t>
      </w:r>
      <w:r>
        <w:rPr>
          <w:rFonts w:ascii="Times New Roman" w:hAnsi="Times New Roman"/>
          <w:color w:val="000000"/>
          <w:sz w:val="24"/>
        </w:rPr>
        <w:t xml:space="preserve">.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</w:rPr>
      </w:pPr>
      <w:bookmarkStart w:id="8" w:name="__RefHeading___Toc24269_3089623432"/>
      <w:bookmarkEnd w:id="8"/>
      <w:r>
        <w:rPr>
          <w:rFonts w:ascii="Times New Roman" w:hAnsi="Times New Roman"/>
          <w:b/>
          <w:color w:val="000000"/>
          <w:sz w:val="24"/>
        </w:rPr>
        <w:t xml:space="preserve">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</w:rPr>
      </w:pPr>
      <w:bookmarkStart w:id="9" w:name="__RefHeading___Toc42398_2137124914"/>
      <w:bookmarkEnd w:id="9"/>
      <w:r>
        <w:rPr>
          <w:rFonts w:ascii="Times New Roman" w:hAnsi="Times New Roman"/>
          <w:b/>
          <w:color w:val="000000"/>
          <w:sz w:val="24"/>
        </w:rPr>
        <w:t>Перечень мероприятий по защите территорий от чрезвычайных ситуаций природного и техногенного характера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Согласно СП 165.1325800. 2014 линейный объект не попадает в зоны: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возможного радиоактивного загрязнения;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в зону возможного химического заражения;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- в зону возможного катастрофического затопления.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Согласно СП 165.1325800.2014 объект попадает в зоны: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- возможных сильных разрушении от взрывов, происходящих в мирное время в результате аварий.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 строительстве наиболее вероятный вариант при возникновении аварийных ситуаций - утечка СУГ и нефтепродуктов (бензин, дизельное топливо), его розлив и воспламенение, в результате возникает пожар, в том числе и с образованием огненного </w:t>
      </w:r>
      <w:bookmarkStart w:id="10" w:name="_GoBack"/>
      <w:r>
        <w:rPr>
          <w:rFonts w:ascii="Times New Roman" w:hAnsi="Times New Roman"/>
          <w:color w:val="000000"/>
          <w:sz w:val="24"/>
        </w:rPr>
        <w:t>шара на транспорте.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 статистическим данным вероятность возникновения рассмотренной ЧС при выполнении противопожарных требований, устанавливаемых СНиП и НПБ составляет менее 1х10</w:t>
      </w:r>
      <w:r>
        <w:rPr>
          <w:rFonts w:ascii="Times New Roman" w:hAnsi="Times New Roman"/>
          <w:color w:val="000000"/>
          <w:sz w:val="24"/>
          <w:vertAlign w:val="superscript"/>
        </w:rPr>
        <w:t>-6</w:t>
      </w:r>
      <w:r>
        <w:rPr>
          <w:rFonts w:ascii="Times New Roman" w:hAnsi="Times New Roman"/>
          <w:color w:val="000000"/>
          <w:sz w:val="24"/>
        </w:rPr>
        <w:t xml:space="preserve">.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связи с расположением объекта на удалении менее 600 км от государственной границы (п. 3.12 ГОСТ Р 22.2.13-2023), он находится в зоне светомаскировки.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Проектируемый объект является стационарным, характер производства не предполагает возможности его переноса в военное время в другое место.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Основными превентивными мероприятиями для предупреждения на коллекторе и аварий на нем во время эксплуатации являются: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• организация осуществляет наблюдения за состоянием коллектора;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• организация ремонтно-укрепительных работ на коллекторе;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• создание и поддержание в рабочем состоянии системы оповещения населения и руководителей объектов экономики о возможной аварии на коллекторе.</w:t>
      </w:r>
      <w:bookmarkEnd w:id="10"/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ввиду отсутствия зданий и обслуживающего персонала на линейном объекте эвакуации населения не предусматривается.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Затопление территории и подтопление коллектора предотвращаются планировкой территории.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На линейном объекте нет здании и сооружении по определению отнесенным к категориям по гражданской обороне. Вблизи территории расположения проектируемого объекта не располагаются потенциально опасные объекты, которые могут стать источниками чрезвычайной ситуации.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Вблизи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территории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расположения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проектируемого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объекта</w:t>
      </w:r>
      <w:r>
        <w:rPr>
          <w:rFonts w:ascii="Times New Roman" w:hAnsi="Times New Roman"/>
          <w:color w:val="000000"/>
          <w:sz w:val="24"/>
        </w:rPr>
        <w:t xml:space="preserve"> не </w:t>
      </w:r>
      <w:r>
        <w:rPr>
          <w:rFonts w:ascii="Times New Roman" w:hAnsi="Times New Roman"/>
          <w:color w:val="000000"/>
          <w:sz w:val="24"/>
        </w:rPr>
        <w:t>располагаются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потенциально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опасные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объекты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которые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могут</w:t>
      </w:r>
      <w:r>
        <w:rPr>
          <w:rFonts w:ascii="Times New Roman" w:hAnsi="Times New Roman"/>
          <w:color w:val="000000"/>
          <w:sz w:val="24"/>
        </w:rPr>
        <w:t xml:space="preserve"> стать </w:t>
      </w:r>
      <w:r>
        <w:rPr>
          <w:rFonts w:ascii="Times New Roman" w:hAnsi="Times New Roman"/>
          <w:color w:val="000000"/>
          <w:sz w:val="24"/>
        </w:rPr>
        <w:t>источниками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чрезвычайной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ситуации</w:t>
      </w:r>
      <w:r>
        <w:rPr>
          <w:rFonts w:ascii="Times New Roman" w:hAnsi="Times New Roman"/>
          <w:color w:val="000000"/>
          <w:sz w:val="24"/>
        </w:rPr>
        <w:t xml:space="preserve"> (</w:t>
      </w:r>
      <w:r>
        <w:rPr>
          <w:rFonts w:ascii="Times New Roman" w:hAnsi="Times New Roman"/>
          <w:color w:val="000000"/>
          <w:sz w:val="24"/>
        </w:rPr>
        <w:t>Приложение</w:t>
      </w:r>
      <w:r>
        <w:rPr>
          <w:rFonts w:ascii="Times New Roman" w:hAnsi="Times New Roman"/>
          <w:color w:val="000000"/>
          <w:sz w:val="24"/>
        </w:rPr>
        <w:t xml:space="preserve"> Ж).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Коллектор проложен </w:t>
      </w:r>
      <w:r>
        <w:rPr>
          <w:rFonts w:ascii="Times New Roman" w:hAnsi="Times New Roman"/>
          <w:color w:val="000000"/>
          <w:sz w:val="24"/>
        </w:rPr>
        <w:t>подземно</w:t>
      </w:r>
      <w:r>
        <w:rPr>
          <w:rFonts w:ascii="Times New Roman" w:hAnsi="Times New Roman"/>
          <w:color w:val="000000"/>
          <w:sz w:val="24"/>
        </w:rPr>
        <w:t xml:space="preserve">, при эксплуатации возникшие аварии не приведут к чрезвычайной ситуации техногенного характера. Затопление и подтопление коллектора предотвращаются планировкой территории.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Для оповещения работников ПАО «ММК» в рабочее время используется телефонная, селекторная и радиосвязь, мобильная связь. Оповещение руководящего состава в ночное время, в праздничные и выходные дни осуществляется по телефонам и переносным рациям, а также посыльных на дежурном автотранспорте.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Оповещение территориальных органов управления и штабов по делам ГО и ЧС об аварийных ситуациях производится немедленно по форме, установленной табелем срочных донесений.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Помимо оповещения территориальных органов управления и штабов по делам ГО и ЧС принимаются меры по оповещению и привлечению по необходимости дополнительных служб и ведомств, перечисленных ниже: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Персонал объекта при возникновении пожара или ЧС сообщает по телефону в ЕДДС – 01, а в случае аварии на инженерных сетях в диспетчерскую службу эксплуатирующей организации.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Перечень </w:t>
      </w:r>
      <w:r>
        <w:rPr>
          <w:rFonts w:ascii="Times New Roman" w:hAnsi="Times New Roman"/>
          <w:b/>
          <w:color w:val="000000"/>
          <w:sz w:val="24"/>
        </w:rPr>
        <w:t>мероприятий</w:t>
      </w:r>
      <w:r>
        <w:rPr>
          <w:rFonts w:ascii="Times New Roman" w:hAnsi="Times New Roman"/>
          <w:b/>
          <w:color w:val="000000"/>
          <w:sz w:val="24"/>
        </w:rPr>
        <w:t xml:space="preserve"> по </w:t>
      </w:r>
      <w:r>
        <w:rPr>
          <w:rFonts w:ascii="Times New Roman" w:hAnsi="Times New Roman"/>
          <w:b/>
          <w:color w:val="000000"/>
          <w:sz w:val="24"/>
        </w:rPr>
        <w:t>обеспечению</w:t>
      </w:r>
      <w:r>
        <w:rPr>
          <w:rFonts w:ascii="Times New Roman" w:hAnsi="Times New Roman"/>
          <w:b/>
          <w:color w:val="000000"/>
          <w:sz w:val="24"/>
        </w:rPr>
        <w:t xml:space="preserve"> </w:t>
      </w:r>
      <w:r>
        <w:rPr>
          <w:rFonts w:ascii="Times New Roman" w:hAnsi="Times New Roman"/>
          <w:b/>
          <w:color w:val="000000"/>
          <w:sz w:val="24"/>
        </w:rPr>
        <w:t>пожарной</w:t>
      </w:r>
      <w:r>
        <w:rPr>
          <w:rFonts w:ascii="Times New Roman" w:hAnsi="Times New Roman"/>
          <w:b/>
          <w:color w:val="000000"/>
          <w:sz w:val="24"/>
        </w:rPr>
        <w:t xml:space="preserve"> </w:t>
      </w:r>
      <w:r>
        <w:rPr>
          <w:rFonts w:ascii="Times New Roman" w:hAnsi="Times New Roman"/>
          <w:b/>
          <w:color w:val="000000"/>
          <w:sz w:val="24"/>
        </w:rPr>
        <w:t>безопасности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Для </w:t>
      </w:r>
      <w:r>
        <w:rPr>
          <w:rFonts w:ascii="Times New Roman" w:hAnsi="Times New Roman"/>
          <w:color w:val="000000"/>
          <w:sz w:val="24"/>
        </w:rPr>
        <w:t>обеспечения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пожарной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безопасности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выполняются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следующие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противопожарные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мероприятия</w:t>
      </w:r>
      <w:r>
        <w:rPr>
          <w:rFonts w:ascii="Times New Roman" w:hAnsi="Times New Roman"/>
          <w:color w:val="000000"/>
          <w:sz w:val="24"/>
        </w:rPr>
        <w:t>: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стоянка </w:t>
      </w:r>
      <w:r>
        <w:rPr>
          <w:rFonts w:ascii="Times New Roman" w:hAnsi="Times New Roman"/>
          <w:color w:val="000000"/>
          <w:sz w:val="24"/>
        </w:rPr>
        <w:t>автотранспорта</w:t>
      </w:r>
      <w:r>
        <w:rPr>
          <w:rFonts w:ascii="Times New Roman" w:hAnsi="Times New Roman"/>
          <w:color w:val="000000"/>
          <w:sz w:val="24"/>
        </w:rPr>
        <w:t xml:space="preserve"> и </w:t>
      </w:r>
      <w:r>
        <w:rPr>
          <w:rFonts w:ascii="Times New Roman" w:hAnsi="Times New Roman"/>
          <w:color w:val="000000"/>
          <w:sz w:val="24"/>
        </w:rPr>
        <w:t>спецтехники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осуществляется</w:t>
      </w:r>
      <w:r>
        <w:rPr>
          <w:rFonts w:ascii="Times New Roman" w:hAnsi="Times New Roman"/>
          <w:color w:val="000000"/>
          <w:sz w:val="24"/>
        </w:rPr>
        <w:t xml:space="preserve"> в </w:t>
      </w:r>
      <w:r>
        <w:rPr>
          <w:rFonts w:ascii="Times New Roman" w:hAnsi="Times New Roman"/>
          <w:color w:val="000000"/>
          <w:sz w:val="24"/>
        </w:rPr>
        <w:t>отведенных</w:t>
      </w:r>
      <w:r>
        <w:rPr>
          <w:rFonts w:ascii="Times New Roman" w:hAnsi="Times New Roman"/>
          <w:color w:val="000000"/>
          <w:sz w:val="24"/>
        </w:rPr>
        <w:t xml:space="preserve"> для </w:t>
      </w:r>
      <w:r>
        <w:rPr>
          <w:rFonts w:ascii="Times New Roman" w:hAnsi="Times New Roman"/>
          <w:color w:val="000000"/>
          <w:sz w:val="24"/>
        </w:rPr>
        <w:t>этих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целей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местах</w:t>
      </w:r>
      <w:r>
        <w:rPr>
          <w:rFonts w:ascii="Times New Roman" w:hAnsi="Times New Roman"/>
          <w:color w:val="000000"/>
          <w:sz w:val="24"/>
        </w:rPr>
        <w:t>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дороги и </w:t>
      </w:r>
      <w:r>
        <w:rPr>
          <w:rFonts w:ascii="Times New Roman" w:hAnsi="Times New Roman"/>
          <w:color w:val="000000"/>
          <w:sz w:val="24"/>
        </w:rPr>
        <w:t>участки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строительства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должны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обеспечивать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проезд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пожарной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техники</w:t>
      </w:r>
      <w:r>
        <w:rPr>
          <w:rFonts w:ascii="Times New Roman" w:hAnsi="Times New Roman"/>
          <w:color w:val="000000"/>
          <w:sz w:val="24"/>
        </w:rPr>
        <w:t xml:space="preserve"> в </w:t>
      </w:r>
      <w:r>
        <w:rPr>
          <w:rFonts w:ascii="Times New Roman" w:hAnsi="Times New Roman"/>
          <w:color w:val="000000"/>
          <w:sz w:val="24"/>
        </w:rPr>
        <w:t>любое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время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года</w:t>
      </w:r>
      <w:r>
        <w:rPr>
          <w:rFonts w:ascii="Times New Roman" w:hAnsi="Times New Roman"/>
          <w:color w:val="000000"/>
          <w:sz w:val="24"/>
        </w:rPr>
        <w:t>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складирование</w:t>
      </w:r>
      <w:r>
        <w:rPr>
          <w:rFonts w:ascii="Times New Roman" w:hAnsi="Times New Roman"/>
          <w:color w:val="000000"/>
          <w:sz w:val="24"/>
        </w:rPr>
        <w:t xml:space="preserve"> мусора и </w:t>
      </w:r>
      <w:r>
        <w:rPr>
          <w:rFonts w:ascii="Times New Roman" w:hAnsi="Times New Roman"/>
          <w:color w:val="000000"/>
          <w:sz w:val="24"/>
        </w:rPr>
        <w:t>отходов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производится</w:t>
      </w:r>
      <w:r>
        <w:rPr>
          <w:rFonts w:ascii="Times New Roman" w:hAnsi="Times New Roman"/>
          <w:color w:val="000000"/>
          <w:sz w:val="24"/>
        </w:rPr>
        <w:t xml:space="preserve"> в </w:t>
      </w:r>
      <w:r>
        <w:rPr>
          <w:rFonts w:ascii="Times New Roman" w:hAnsi="Times New Roman"/>
          <w:color w:val="000000"/>
          <w:sz w:val="24"/>
        </w:rPr>
        <w:t>контейнеры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сжигание</w:t>
      </w:r>
      <w:r>
        <w:rPr>
          <w:rFonts w:ascii="Times New Roman" w:hAnsi="Times New Roman"/>
          <w:color w:val="000000"/>
          <w:sz w:val="24"/>
        </w:rPr>
        <w:t xml:space="preserve"> мусора и </w:t>
      </w:r>
      <w:r>
        <w:rPr>
          <w:rFonts w:ascii="Times New Roman" w:hAnsi="Times New Roman"/>
          <w:color w:val="000000"/>
          <w:sz w:val="24"/>
        </w:rPr>
        <w:t>отходов</w:t>
      </w:r>
      <w:r>
        <w:rPr>
          <w:rFonts w:ascii="Times New Roman" w:hAnsi="Times New Roman"/>
          <w:color w:val="000000"/>
          <w:sz w:val="24"/>
        </w:rPr>
        <w:t xml:space="preserve"> на </w:t>
      </w:r>
      <w:r>
        <w:rPr>
          <w:rFonts w:ascii="Times New Roman" w:hAnsi="Times New Roman"/>
          <w:color w:val="000000"/>
          <w:sz w:val="24"/>
        </w:rPr>
        <w:t>территории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строительства</w:t>
      </w:r>
      <w:r>
        <w:rPr>
          <w:rFonts w:ascii="Times New Roman" w:hAnsi="Times New Roman"/>
          <w:color w:val="000000"/>
          <w:sz w:val="24"/>
        </w:rPr>
        <w:t xml:space="preserve"> недопустимо;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горючие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отходы</w:t>
      </w:r>
      <w:r>
        <w:rPr>
          <w:rFonts w:ascii="Times New Roman" w:hAnsi="Times New Roman"/>
          <w:color w:val="000000"/>
          <w:sz w:val="24"/>
        </w:rPr>
        <w:t xml:space="preserve">, мусор </w:t>
      </w:r>
      <w:r>
        <w:rPr>
          <w:rFonts w:ascii="Times New Roman" w:hAnsi="Times New Roman"/>
          <w:color w:val="000000"/>
          <w:sz w:val="24"/>
        </w:rPr>
        <w:t>следует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собирать</w:t>
      </w:r>
      <w:r>
        <w:rPr>
          <w:rFonts w:ascii="Times New Roman" w:hAnsi="Times New Roman"/>
          <w:color w:val="000000"/>
          <w:sz w:val="24"/>
        </w:rPr>
        <w:t xml:space="preserve"> в </w:t>
      </w:r>
      <w:r>
        <w:rPr>
          <w:rFonts w:ascii="Times New Roman" w:hAnsi="Times New Roman"/>
          <w:color w:val="000000"/>
          <w:sz w:val="24"/>
        </w:rPr>
        <w:t>контейнеры</w:t>
      </w:r>
      <w:r>
        <w:rPr>
          <w:rFonts w:ascii="Times New Roman" w:hAnsi="Times New Roman"/>
          <w:color w:val="000000"/>
          <w:sz w:val="24"/>
        </w:rPr>
        <w:t xml:space="preserve">, на </w:t>
      </w:r>
      <w:r>
        <w:rPr>
          <w:rFonts w:ascii="Times New Roman" w:hAnsi="Times New Roman"/>
          <w:color w:val="000000"/>
          <w:sz w:val="24"/>
        </w:rPr>
        <w:t>специально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выделенных</w:t>
      </w:r>
      <w:r>
        <w:rPr>
          <w:rFonts w:ascii="Times New Roman" w:hAnsi="Times New Roman"/>
          <w:color w:val="000000"/>
          <w:sz w:val="24"/>
        </w:rPr>
        <w:t xml:space="preserve"> площадках, с </w:t>
      </w:r>
      <w:r>
        <w:rPr>
          <w:rFonts w:ascii="Times New Roman" w:hAnsi="Times New Roman"/>
          <w:color w:val="000000"/>
          <w:sz w:val="24"/>
        </w:rPr>
        <w:t>последующим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вывозом</w:t>
      </w:r>
      <w:r>
        <w:rPr>
          <w:rFonts w:ascii="Times New Roman" w:hAnsi="Times New Roman"/>
          <w:color w:val="000000"/>
          <w:sz w:val="24"/>
        </w:rPr>
        <w:t>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</w:t>
      </w:r>
      <w:r>
        <w:rPr>
          <w:rFonts w:ascii="Times New Roman" w:hAnsi="Times New Roman"/>
          <w:color w:val="000000"/>
          <w:sz w:val="24"/>
        </w:rPr>
        <w:t>период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эксплуатации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территория</w:t>
      </w:r>
      <w:r>
        <w:rPr>
          <w:rFonts w:ascii="Times New Roman" w:hAnsi="Times New Roman"/>
          <w:color w:val="000000"/>
          <w:sz w:val="24"/>
        </w:rPr>
        <w:t xml:space="preserve"> в </w:t>
      </w:r>
      <w:r>
        <w:rPr>
          <w:rFonts w:ascii="Times New Roman" w:hAnsi="Times New Roman"/>
          <w:color w:val="000000"/>
          <w:sz w:val="24"/>
        </w:rPr>
        <w:t>пределах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трассы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должна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своевременно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очищаться</w:t>
      </w:r>
      <w:r>
        <w:rPr>
          <w:rFonts w:ascii="Times New Roman" w:hAnsi="Times New Roman"/>
          <w:color w:val="000000"/>
          <w:sz w:val="24"/>
        </w:rPr>
        <w:t xml:space="preserve"> от горючих </w:t>
      </w:r>
      <w:r>
        <w:rPr>
          <w:rFonts w:ascii="Times New Roman" w:hAnsi="Times New Roman"/>
          <w:color w:val="000000"/>
          <w:sz w:val="24"/>
        </w:rPr>
        <w:t>отходов</w:t>
      </w:r>
      <w:r>
        <w:rPr>
          <w:rFonts w:ascii="Times New Roman" w:hAnsi="Times New Roman"/>
          <w:color w:val="000000"/>
          <w:sz w:val="24"/>
        </w:rPr>
        <w:t xml:space="preserve">, мусора, </w:t>
      </w:r>
      <w:r>
        <w:rPr>
          <w:rFonts w:ascii="Times New Roman" w:hAnsi="Times New Roman"/>
          <w:color w:val="000000"/>
          <w:sz w:val="24"/>
        </w:rPr>
        <w:t>тары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опавших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листьев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сухой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травы</w:t>
      </w:r>
      <w:r>
        <w:rPr>
          <w:rFonts w:ascii="Times New Roman" w:hAnsi="Times New Roman"/>
          <w:color w:val="000000"/>
          <w:sz w:val="24"/>
        </w:rPr>
        <w:t xml:space="preserve"> и </w:t>
      </w:r>
      <w:r>
        <w:rPr>
          <w:rFonts w:ascii="Times New Roman" w:hAnsi="Times New Roman"/>
          <w:color w:val="000000"/>
          <w:sz w:val="24"/>
        </w:rPr>
        <w:t>т.п</w:t>
      </w:r>
      <w:r>
        <w:rPr>
          <w:rFonts w:ascii="Times New Roman" w:hAnsi="Times New Roman"/>
          <w:color w:val="000000"/>
          <w:sz w:val="24"/>
        </w:rPr>
        <w:t>.;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Руководство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подрядной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организации</w:t>
      </w:r>
      <w:r>
        <w:rPr>
          <w:rFonts w:ascii="Times New Roman" w:hAnsi="Times New Roman"/>
          <w:color w:val="000000"/>
          <w:sz w:val="24"/>
        </w:rPr>
        <w:t xml:space="preserve"> в </w:t>
      </w:r>
      <w:r>
        <w:rPr>
          <w:rFonts w:ascii="Times New Roman" w:hAnsi="Times New Roman"/>
          <w:color w:val="000000"/>
          <w:sz w:val="24"/>
        </w:rPr>
        <w:t>соответствии</w:t>
      </w:r>
      <w:r>
        <w:rPr>
          <w:rFonts w:ascii="Times New Roman" w:hAnsi="Times New Roman"/>
          <w:color w:val="000000"/>
          <w:sz w:val="24"/>
        </w:rPr>
        <w:t xml:space="preserve"> с </w:t>
      </w:r>
      <w:r>
        <w:rPr>
          <w:rFonts w:ascii="Times New Roman" w:hAnsi="Times New Roman"/>
          <w:color w:val="000000"/>
          <w:sz w:val="24"/>
        </w:rPr>
        <w:t>действующим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законодательством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обязано</w:t>
      </w:r>
      <w:r>
        <w:rPr>
          <w:rFonts w:ascii="Times New Roman" w:hAnsi="Times New Roman"/>
          <w:color w:val="000000"/>
          <w:sz w:val="24"/>
        </w:rPr>
        <w:t>: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провести </w:t>
      </w:r>
      <w:r>
        <w:rPr>
          <w:rFonts w:ascii="Times New Roman" w:hAnsi="Times New Roman"/>
          <w:color w:val="000000"/>
          <w:sz w:val="24"/>
        </w:rPr>
        <w:t>паспортизацию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материалов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изделий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технологических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процессов</w:t>
      </w:r>
      <w:r>
        <w:rPr>
          <w:rFonts w:ascii="Times New Roman" w:hAnsi="Times New Roman"/>
          <w:color w:val="000000"/>
          <w:sz w:val="24"/>
        </w:rPr>
        <w:t xml:space="preserve"> в </w:t>
      </w:r>
      <w:r>
        <w:rPr>
          <w:rFonts w:ascii="Times New Roman" w:hAnsi="Times New Roman"/>
          <w:color w:val="000000"/>
          <w:sz w:val="24"/>
        </w:rPr>
        <w:t>части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перечня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пожарной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безопасности</w:t>
      </w:r>
      <w:r>
        <w:rPr>
          <w:rFonts w:ascii="Times New Roman" w:hAnsi="Times New Roman"/>
          <w:color w:val="000000"/>
          <w:sz w:val="24"/>
        </w:rPr>
        <w:t>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назначить </w:t>
      </w:r>
      <w:r>
        <w:rPr>
          <w:rFonts w:ascii="Times New Roman" w:hAnsi="Times New Roman"/>
          <w:color w:val="000000"/>
          <w:sz w:val="24"/>
        </w:rPr>
        <w:t>ответственных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лиц</w:t>
      </w:r>
      <w:r>
        <w:rPr>
          <w:rFonts w:ascii="Times New Roman" w:hAnsi="Times New Roman"/>
          <w:color w:val="000000"/>
          <w:sz w:val="24"/>
        </w:rPr>
        <w:t xml:space="preserve"> за </w:t>
      </w:r>
      <w:r>
        <w:rPr>
          <w:rFonts w:ascii="Times New Roman" w:hAnsi="Times New Roman"/>
          <w:color w:val="000000"/>
          <w:sz w:val="24"/>
        </w:rPr>
        <w:t>пожарную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безопасность</w:t>
      </w:r>
      <w:r>
        <w:rPr>
          <w:rFonts w:ascii="Times New Roman" w:hAnsi="Times New Roman"/>
          <w:color w:val="000000"/>
          <w:sz w:val="24"/>
        </w:rPr>
        <w:t xml:space="preserve"> на </w:t>
      </w:r>
      <w:r>
        <w:rPr>
          <w:rFonts w:ascii="Times New Roman" w:hAnsi="Times New Roman"/>
          <w:color w:val="000000"/>
          <w:sz w:val="24"/>
        </w:rPr>
        <w:t>объекте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строительства</w:t>
      </w:r>
      <w:r>
        <w:rPr>
          <w:rFonts w:ascii="Times New Roman" w:hAnsi="Times New Roman"/>
          <w:color w:val="000000"/>
          <w:sz w:val="24"/>
        </w:rPr>
        <w:t>: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разработать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инструкцию</w:t>
      </w:r>
      <w:r>
        <w:rPr>
          <w:rFonts w:ascii="Times New Roman" w:hAnsi="Times New Roman"/>
          <w:color w:val="000000"/>
          <w:sz w:val="24"/>
        </w:rPr>
        <w:t xml:space="preserve"> о мерах </w:t>
      </w:r>
      <w:r>
        <w:rPr>
          <w:rFonts w:ascii="Times New Roman" w:hAnsi="Times New Roman"/>
          <w:color w:val="000000"/>
          <w:sz w:val="24"/>
        </w:rPr>
        <w:t>пожарной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безопасности</w:t>
      </w:r>
      <w:r>
        <w:rPr>
          <w:rFonts w:ascii="Times New Roman" w:hAnsi="Times New Roman"/>
          <w:color w:val="000000"/>
          <w:sz w:val="24"/>
        </w:rPr>
        <w:t xml:space="preserve"> на </w:t>
      </w:r>
      <w:r>
        <w:rPr>
          <w:rFonts w:ascii="Times New Roman" w:hAnsi="Times New Roman"/>
          <w:color w:val="000000"/>
          <w:sz w:val="24"/>
        </w:rPr>
        <w:t>объекте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строительства</w:t>
      </w:r>
      <w:r>
        <w:rPr>
          <w:rFonts w:ascii="Times New Roman" w:hAnsi="Times New Roman"/>
          <w:color w:val="000000"/>
          <w:sz w:val="24"/>
        </w:rPr>
        <w:t>: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обеспечить</w:t>
      </w:r>
      <w:r>
        <w:rPr>
          <w:rFonts w:ascii="Times New Roman" w:hAnsi="Times New Roman"/>
          <w:color w:val="000000"/>
          <w:sz w:val="24"/>
        </w:rPr>
        <w:t xml:space="preserve"> на </w:t>
      </w:r>
      <w:r>
        <w:rPr>
          <w:rFonts w:ascii="Times New Roman" w:hAnsi="Times New Roman"/>
          <w:color w:val="000000"/>
          <w:sz w:val="24"/>
        </w:rPr>
        <w:t>участках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строительства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соблюдение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установленного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противопожарного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режима</w:t>
      </w:r>
      <w:r>
        <w:rPr>
          <w:rFonts w:ascii="Times New Roman" w:hAnsi="Times New Roman"/>
          <w:color w:val="000000"/>
          <w:sz w:val="24"/>
        </w:rPr>
        <w:t xml:space="preserve"> и </w:t>
      </w:r>
      <w:r>
        <w:rPr>
          <w:rFonts w:ascii="Times New Roman" w:hAnsi="Times New Roman"/>
          <w:color w:val="000000"/>
          <w:sz w:val="24"/>
        </w:rPr>
        <w:t>выполнение</w:t>
      </w:r>
      <w:r>
        <w:rPr>
          <w:rFonts w:ascii="Times New Roman" w:hAnsi="Times New Roman"/>
          <w:color w:val="000000"/>
          <w:sz w:val="24"/>
        </w:rPr>
        <w:t xml:space="preserve"> в </w:t>
      </w:r>
      <w:r>
        <w:rPr>
          <w:rFonts w:ascii="Times New Roman" w:hAnsi="Times New Roman"/>
          <w:color w:val="000000"/>
          <w:sz w:val="24"/>
        </w:rPr>
        <w:t>установленные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сроки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мероприятий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обеспечивающих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пожарную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безопасность</w:t>
      </w:r>
      <w:r>
        <w:rPr>
          <w:rFonts w:ascii="Times New Roman" w:hAnsi="Times New Roman"/>
          <w:color w:val="000000"/>
          <w:sz w:val="24"/>
        </w:rPr>
        <w:t>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обеспечить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исправность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технологического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оборудования</w:t>
      </w:r>
      <w:r>
        <w:rPr>
          <w:rFonts w:ascii="Times New Roman" w:hAnsi="Times New Roman"/>
          <w:color w:val="000000"/>
          <w:sz w:val="24"/>
        </w:rPr>
        <w:t xml:space="preserve"> в </w:t>
      </w:r>
      <w:r>
        <w:rPr>
          <w:rFonts w:ascii="Times New Roman" w:hAnsi="Times New Roman"/>
          <w:color w:val="000000"/>
          <w:sz w:val="24"/>
        </w:rPr>
        <w:t>соответствии</w:t>
      </w:r>
      <w:r>
        <w:rPr>
          <w:rFonts w:ascii="Times New Roman" w:hAnsi="Times New Roman"/>
          <w:color w:val="000000"/>
          <w:sz w:val="24"/>
        </w:rPr>
        <w:t xml:space="preserve"> с </w:t>
      </w:r>
      <w:r>
        <w:rPr>
          <w:rFonts w:ascii="Times New Roman" w:hAnsi="Times New Roman"/>
          <w:color w:val="000000"/>
          <w:sz w:val="24"/>
        </w:rPr>
        <w:t>техническими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требованиями</w:t>
      </w:r>
      <w:r>
        <w:rPr>
          <w:rFonts w:ascii="Times New Roman" w:hAnsi="Times New Roman"/>
          <w:color w:val="000000"/>
          <w:sz w:val="24"/>
        </w:rPr>
        <w:t xml:space="preserve"> и </w:t>
      </w:r>
      <w:r>
        <w:rPr>
          <w:rFonts w:ascii="Times New Roman" w:hAnsi="Times New Roman"/>
          <w:color w:val="000000"/>
          <w:sz w:val="24"/>
        </w:rPr>
        <w:t>проектными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решениями</w:t>
      </w:r>
      <w:r>
        <w:rPr>
          <w:rFonts w:ascii="Times New Roman" w:hAnsi="Times New Roman"/>
          <w:color w:val="000000"/>
          <w:sz w:val="24"/>
        </w:rPr>
        <w:t>: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немедленно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принимать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меры</w:t>
      </w:r>
      <w:r>
        <w:rPr>
          <w:rFonts w:ascii="Times New Roman" w:hAnsi="Times New Roman"/>
          <w:color w:val="000000"/>
          <w:sz w:val="24"/>
        </w:rPr>
        <w:t xml:space="preserve"> по </w:t>
      </w:r>
      <w:r>
        <w:rPr>
          <w:rFonts w:ascii="Times New Roman" w:hAnsi="Times New Roman"/>
          <w:color w:val="000000"/>
          <w:sz w:val="24"/>
        </w:rPr>
        <w:t>устранению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обнаруженных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неисправностей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которые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могут</w:t>
      </w:r>
      <w:r>
        <w:rPr>
          <w:rFonts w:ascii="Times New Roman" w:hAnsi="Times New Roman"/>
          <w:color w:val="000000"/>
          <w:sz w:val="24"/>
        </w:rPr>
        <w:t xml:space="preserve"> привести к пожару;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организовать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обучение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проведение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противопожарных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тренировок</w:t>
      </w:r>
      <w:r>
        <w:rPr>
          <w:rFonts w:ascii="Times New Roman" w:hAnsi="Times New Roman"/>
          <w:color w:val="000000"/>
          <w:sz w:val="24"/>
        </w:rPr>
        <w:t xml:space="preserve"> и </w:t>
      </w:r>
      <w:r>
        <w:rPr>
          <w:rFonts w:ascii="Times New Roman" w:hAnsi="Times New Roman"/>
          <w:color w:val="000000"/>
          <w:sz w:val="24"/>
        </w:rPr>
        <w:t>проверку</w:t>
      </w:r>
      <w:r>
        <w:rPr>
          <w:rFonts w:ascii="Times New Roman" w:hAnsi="Times New Roman"/>
          <w:color w:val="000000"/>
          <w:sz w:val="24"/>
        </w:rPr>
        <w:t xml:space="preserve"> знаний у </w:t>
      </w:r>
      <w:r>
        <w:rPr>
          <w:rFonts w:ascii="Times New Roman" w:hAnsi="Times New Roman"/>
          <w:color w:val="000000"/>
          <w:sz w:val="24"/>
        </w:rPr>
        <w:t>работников</w:t>
      </w:r>
      <w:r>
        <w:rPr>
          <w:rFonts w:ascii="Times New Roman" w:hAnsi="Times New Roman"/>
          <w:color w:val="000000"/>
          <w:sz w:val="24"/>
        </w:rPr>
        <w:t xml:space="preserve"> в </w:t>
      </w:r>
      <w:r>
        <w:rPr>
          <w:rFonts w:ascii="Times New Roman" w:hAnsi="Times New Roman"/>
          <w:color w:val="000000"/>
          <w:sz w:val="24"/>
        </w:rPr>
        <w:t>области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пожарной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безопасности</w:t>
      </w:r>
      <w:r>
        <w:rPr>
          <w:rFonts w:ascii="Times New Roman" w:hAnsi="Times New Roman"/>
          <w:color w:val="000000"/>
          <w:sz w:val="24"/>
        </w:rPr>
        <w:t>;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установить порядок </w:t>
      </w:r>
      <w:r>
        <w:rPr>
          <w:rFonts w:ascii="Times New Roman" w:hAnsi="Times New Roman"/>
          <w:color w:val="000000"/>
          <w:sz w:val="24"/>
        </w:rPr>
        <w:t>регулярной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проверки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состояния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пожарной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безопасности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объекта</w:t>
      </w:r>
      <w:r>
        <w:rPr>
          <w:rFonts w:ascii="Times New Roman" w:hAnsi="Times New Roman"/>
          <w:color w:val="000000"/>
          <w:sz w:val="24"/>
        </w:rPr>
        <w:t xml:space="preserve"> и </w:t>
      </w:r>
      <w:r>
        <w:rPr>
          <w:rFonts w:ascii="Times New Roman" w:hAnsi="Times New Roman"/>
          <w:color w:val="000000"/>
          <w:sz w:val="24"/>
        </w:rPr>
        <w:t>исправности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технических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средств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тушения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пожара</w:t>
      </w:r>
      <w:r>
        <w:rPr>
          <w:rFonts w:ascii="Times New Roman" w:hAnsi="Times New Roman"/>
          <w:color w:val="000000"/>
          <w:sz w:val="24"/>
        </w:rPr>
        <w:t xml:space="preserve"> в </w:t>
      </w:r>
      <w:r>
        <w:rPr>
          <w:rFonts w:ascii="Times New Roman" w:hAnsi="Times New Roman"/>
          <w:color w:val="000000"/>
          <w:sz w:val="24"/>
        </w:rPr>
        <w:t>период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строительства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объекта</w:t>
      </w:r>
      <w:r>
        <w:rPr>
          <w:rFonts w:ascii="Times New Roman" w:hAnsi="Times New Roman"/>
          <w:color w:val="000000"/>
          <w:sz w:val="24"/>
        </w:rPr>
        <w:t>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</w:t>
      </w:r>
      <w:r>
        <w:rPr>
          <w:rFonts w:ascii="Times New Roman" w:hAnsi="Times New Roman"/>
          <w:color w:val="000000"/>
          <w:sz w:val="24"/>
        </w:rPr>
        <w:t>соответствие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статьей</w:t>
      </w:r>
      <w:r>
        <w:rPr>
          <w:rFonts w:ascii="Times New Roman" w:hAnsi="Times New Roman"/>
          <w:color w:val="000000"/>
          <w:sz w:val="24"/>
        </w:rPr>
        <w:t xml:space="preserve"> 16 Ф3-123 </w:t>
      </w:r>
      <w:r>
        <w:rPr>
          <w:rFonts w:ascii="Times New Roman" w:hAnsi="Times New Roman"/>
          <w:color w:val="000000"/>
          <w:sz w:val="24"/>
        </w:rPr>
        <w:t>технологическая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среда</w:t>
      </w:r>
      <w:r>
        <w:rPr>
          <w:rFonts w:ascii="Times New Roman" w:hAnsi="Times New Roman"/>
          <w:color w:val="000000"/>
          <w:sz w:val="24"/>
        </w:rPr>
        <w:t xml:space="preserve"> (в </w:t>
      </w:r>
      <w:r>
        <w:rPr>
          <w:rFonts w:ascii="Times New Roman" w:hAnsi="Times New Roman"/>
          <w:color w:val="000000"/>
          <w:sz w:val="24"/>
        </w:rPr>
        <w:t>настоящем</w:t>
      </w:r>
      <w:r>
        <w:rPr>
          <w:rFonts w:ascii="Times New Roman" w:hAnsi="Times New Roman"/>
          <w:color w:val="000000"/>
          <w:sz w:val="24"/>
        </w:rPr>
        <w:t xml:space="preserve"> проекте вода), </w:t>
      </w:r>
      <w:r>
        <w:rPr>
          <w:rFonts w:ascii="Times New Roman" w:hAnsi="Times New Roman"/>
          <w:color w:val="000000"/>
          <w:sz w:val="24"/>
        </w:rPr>
        <w:t>участвующая</w:t>
      </w:r>
      <w:r>
        <w:rPr>
          <w:rFonts w:ascii="Times New Roman" w:hAnsi="Times New Roman"/>
          <w:color w:val="000000"/>
          <w:sz w:val="24"/>
        </w:rPr>
        <w:t xml:space="preserve"> в </w:t>
      </w:r>
      <w:r>
        <w:rPr>
          <w:rFonts w:ascii="Times New Roman" w:hAnsi="Times New Roman"/>
          <w:color w:val="000000"/>
          <w:sz w:val="24"/>
        </w:rPr>
        <w:t>технологическом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процессе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относится</w:t>
      </w:r>
      <w:r>
        <w:rPr>
          <w:rFonts w:ascii="Times New Roman" w:hAnsi="Times New Roman"/>
          <w:color w:val="000000"/>
          <w:sz w:val="24"/>
        </w:rPr>
        <w:t xml:space="preserve"> к </w:t>
      </w:r>
      <w:r>
        <w:rPr>
          <w:rFonts w:ascii="Times New Roman" w:hAnsi="Times New Roman"/>
          <w:color w:val="000000"/>
          <w:sz w:val="24"/>
        </w:rPr>
        <w:t>пожаробезопасной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группе</w:t>
      </w:r>
      <w:r>
        <w:rPr>
          <w:rFonts w:ascii="Times New Roman" w:hAnsi="Times New Roman"/>
          <w:color w:val="000000"/>
          <w:sz w:val="24"/>
        </w:rPr>
        <w:t>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Пожароопасных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технологических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процессов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используемых</w:t>
      </w:r>
      <w:r>
        <w:rPr>
          <w:rFonts w:ascii="Times New Roman" w:hAnsi="Times New Roman"/>
          <w:color w:val="000000"/>
          <w:sz w:val="24"/>
        </w:rPr>
        <w:t xml:space="preserve"> на </w:t>
      </w:r>
      <w:r>
        <w:rPr>
          <w:rFonts w:ascii="Times New Roman" w:hAnsi="Times New Roman"/>
          <w:color w:val="000000"/>
          <w:sz w:val="24"/>
        </w:rPr>
        <w:t>линейном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объекте</w:t>
      </w:r>
      <w:r>
        <w:rPr>
          <w:rFonts w:ascii="Times New Roman" w:hAnsi="Times New Roman"/>
          <w:color w:val="000000"/>
          <w:sz w:val="24"/>
        </w:rPr>
        <w:t xml:space="preserve"> не </w:t>
      </w:r>
      <w:r>
        <w:rPr>
          <w:rFonts w:ascii="Times New Roman" w:hAnsi="Times New Roman"/>
          <w:color w:val="000000"/>
          <w:sz w:val="24"/>
        </w:rPr>
        <w:t>имеется</w:t>
      </w:r>
      <w:r>
        <w:rPr>
          <w:rFonts w:ascii="Times New Roman" w:hAnsi="Times New Roman"/>
          <w:color w:val="000000"/>
          <w:sz w:val="24"/>
        </w:rPr>
        <w:t>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Принадлежность</w:t>
      </w:r>
      <w:r>
        <w:rPr>
          <w:rFonts w:ascii="Times New Roman" w:hAnsi="Times New Roman"/>
          <w:color w:val="000000"/>
          <w:sz w:val="24"/>
        </w:rPr>
        <w:t xml:space="preserve"> к </w:t>
      </w:r>
      <w:r>
        <w:rPr>
          <w:rFonts w:ascii="Times New Roman" w:hAnsi="Times New Roman"/>
          <w:color w:val="000000"/>
          <w:sz w:val="24"/>
        </w:rPr>
        <w:t>опасным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производственным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объектам</w:t>
      </w:r>
      <w:r>
        <w:rPr>
          <w:rFonts w:ascii="Times New Roman" w:hAnsi="Times New Roman"/>
          <w:color w:val="000000"/>
          <w:sz w:val="24"/>
        </w:rPr>
        <w:t xml:space="preserve"> - не </w:t>
      </w:r>
      <w:r>
        <w:rPr>
          <w:rFonts w:ascii="Times New Roman" w:hAnsi="Times New Roman"/>
          <w:color w:val="000000"/>
          <w:sz w:val="24"/>
        </w:rPr>
        <w:t>относится</w:t>
      </w:r>
      <w:r>
        <w:rPr>
          <w:rFonts w:ascii="Times New Roman" w:hAnsi="Times New Roman"/>
          <w:color w:val="000000"/>
          <w:sz w:val="24"/>
        </w:rPr>
        <w:t>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Пожарная</w:t>
      </w:r>
      <w:r>
        <w:rPr>
          <w:rFonts w:ascii="Times New Roman" w:hAnsi="Times New Roman"/>
          <w:color w:val="000000"/>
          <w:sz w:val="24"/>
        </w:rPr>
        <w:t xml:space="preserve"> и </w:t>
      </w:r>
      <w:r>
        <w:rPr>
          <w:rFonts w:ascii="Times New Roman" w:hAnsi="Times New Roman"/>
          <w:color w:val="000000"/>
          <w:sz w:val="24"/>
        </w:rPr>
        <w:t>взрывоопасная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опасность</w:t>
      </w:r>
      <w:r>
        <w:rPr>
          <w:rFonts w:ascii="Times New Roman" w:hAnsi="Times New Roman"/>
          <w:color w:val="000000"/>
          <w:sz w:val="24"/>
        </w:rPr>
        <w:t xml:space="preserve"> - </w:t>
      </w:r>
      <w:r>
        <w:rPr>
          <w:rFonts w:ascii="Times New Roman" w:hAnsi="Times New Roman"/>
          <w:color w:val="000000"/>
          <w:sz w:val="24"/>
        </w:rPr>
        <w:t>объект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разделению</w:t>
      </w:r>
      <w:r>
        <w:rPr>
          <w:rFonts w:ascii="Times New Roman" w:hAnsi="Times New Roman"/>
          <w:color w:val="000000"/>
          <w:sz w:val="24"/>
        </w:rPr>
        <w:t xml:space="preserve"> на </w:t>
      </w:r>
      <w:r>
        <w:rPr>
          <w:rFonts w:ascii="Times New Roman" w:hAnsi="Times New Roman"/>
          <w:color w:val="000000"/>
          <w:sz w:val="24"/>
        </w:rPr>
        <w:t>категории</w:t>
      </w:r>
      <w:r>
        <w:rPr>
          <w:rFonts w:ascii="Times New Roman" w:hAnsi="Times New Roman"/>
          <w:color w:val="000000"/>
          <w:sz w:val="24"/>
        </w:rPr>
        <w:t xml:space="preserve"> не </w:t>
      </w:r>
      <w:r>
        <w:rPr>
          <w:rFonts w:ascii="Times New Roman" w:hAnsi="Times New Roman"/>
          <w:color w:val="000000"/>
          <w:sz w:val="24"/>
        </w:rPr>
        <w:t>подлежит</w:t>
      </w:r>
      <w:r>
        <w:rPr>
          <w:rFonts w:ascii="Times New Roman" w:hAnsi="Times New Roman"/>
          <w:color w:val="000000"/>
          <w:sz w:val="24"/>
        </w:rPr>
        <w:t>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На </w:t>
      </w:r>
      <w:r>
        <w:rPr>
          <w:rFonts w:ascii="Times New Roman" w:hAnsi="Times New Roman"/>
          <w:color w:val="000000"/>
          <w:sz w:val="24"/>
        </w:rPr>
        <w:t>проектируемом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линейном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объекте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отсутствуют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технологические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процессы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используемых</w:t>
      </w:r>
      <w:r>
        <w:rPr>
          <w:rFonts w:ascii="Times New Roman" w:hAnsi="Times New Roman"/>
          <w:color w:val="000000"/>
          <w:sz w:val="24"/>
        </w:rPr>
        <w:t xml:space="preserve"> на </w:t>
      </w:r>
      <w:r>
        <w:rPr>
          <w:rFonts w:ascii="Times New Roman" w:hAnsi="Times New Roman"/>
          <w:color w:val="000000"/>
          <w:sz w:val="24"/>
        </w:rPr>
        <w:t>объекте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определению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обеспечивающих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пожарную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безопасность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линейного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объекта</w:t>
      </w:r>
      <w:r>
        <w:rPr>
          <w:rFonts w:ascii="Times New Roman" w:hAnsi="Times New Roman"/>
          <w:color w:val="000000"/>
          <w:sz w:val="24"/>
        </w:rPr>
        <w:t>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Возможность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возникновения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опасных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природных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процессов</w:t>
      </w:r>
      <w:r>
        <w:rPr>
          <w:rFonts w:ascii="Times New Roman" w:hAnsi="Times New Roman"/>
          <w:color w:val="000000"/>
          <w:sz w:val="24"/>
        </w:rPr>
        <w:t xml:space="preserve">, явлений и </w:t>
      </w:r>
      <w:r>
        <w:rPr>
          <w:rFonts w:ascii="Times New Roman" w:hAnsi="Times New Roman"/>
          <w:color w:val="000000"/>
          <w:sz w:val="24"/>
        </w:rPr>
        <w:t>техногенных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воздействий</w:t>
      </w:r>
      <w:r>
        <w:rPr>
          <w:rFonts w:ascii="Times New Roman" w:hAnsi="Times New Roman"/>
          <w:color w:val="000000"/>
          <w:sz w:val="24"/>
        </w:rPr>
        <w:t xml:space="preserve"> на </w:t>
      </w:r>
      <w:r>
        <w:rPr>
          <w:rFonts w:ascii="Times New Roman" w:hAnsi="Times New Roman"/>
          <w:color w:val="000000"/>
          <w:sz w:val="24"/>
        </w:rPr>
        <w:t>территории</w:t>
      </w:r>
      <w:r>
        <w:rPr>
          <w:rFonts w:ascii="Times New Roman" w:hAnsi="Times New Roman"/>
          <w:color w:val="000000"/>
          <w:sz w:val="24"/>
        </w:rPr>
        <w:t xml:space="preserve">, на </w:t>
      </w:r>
      <w:r>
        <w:rPr>
          <w:rFonts w:ascii="Times New Roman" w:hAnsi="Times New Roman"/>
          <w:color w:val="000000"/>
          <w:sz w:val="24"/>
        </w:rPr>
        <w:t>которой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будет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осуществляться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строительство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объекта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это</w:t>
      </w:r>
      <w:r>
        <w:rPr>
          <w:rFonts w:ascii="Times New Roman" w:hAnsi="Times New Roman"/>
          <w:color w:val="000000"/>
          <w:sz w:val="24"/>
        </w:rPr>
        <w:t>: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событие</w:t>
      </w:r>
      <w:r>
        <w:rPr>
          <w:rFonts w:ascii="Times New Roman" w:hAnsi="Times New Roman"/>
          <w:color w:val="000000"/>
          <w:sz w:val="24"/>
        </w:rPr>
        <w:t xml:space="preserve"> природного </w:t>
      </w:r>
      <w:r>
        <w:rPr>
          <w:rFonts w:ascii="Times New Roman" w:hAnsi="Times New Roman"/>
          <w:color w:val="000000"/>
          <w:sz w:val="24"/>
        </w:rPr>
        <w:t>происхождения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или</w:t>
      </w:r>
      <w:r>
        <w:rPr>
          <w:rFonts w:ascii="Times New Roman" w:hAnsi="Times New Roman"/>
          <w:color w:val="000000"/>
          <w:sz w:val="24"/>
        </w:rPr>
        <w:t xml:space="preserve"> результат </w:t>
      </w:r>
      <w:r>
        <w:rPr>
          <w:rFonts w:ascii="Times New Roman" w:hAnsi="Times New Roman"/>
          <w:color w:val="000000"/>
          <w:sz w:val="24"/>
        </w:rPr>
        <w:t>деятельности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природных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процессов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которые</w:t>
      </w:r>
      <w:r>
        <w:rPr>
          <w:rFonts w:ascii="Times New Roman" w:hAnsi="Times New Roman"/>
          <w:color w:val="000000"/>
          <w:sz w:val="24"/>
        </w:rPr>
        <w:t xml:space="preserve"> по </w:t>
      </w:r>
      <w:r>
        <w:rPr>
          <w:rFonts w:ascii="Times New Roman" w:hAnsi="Times New Roman"/>
          <w:color w:val="000000"/>
          <w:sz w:val="24"/>
        </w:rPr>
        <w:t>своей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интенсивности</w:t>
      </w:r>
      <w:r>
        <w:rPr>
          <w:rFonts w:ascii="Times New Roman" w:hAnsi="Times New Roman"/>
          <w:color w:val="000000"/>
          <w:sz w:val="24"/>
        </w:rPr>
        <w:t xml:space="preserve">, масштабу </w:t>
      </w:r>
      <w:r>
        <w:rPr>
          <w:rFonts w:ascii="Times New Roman" w:hAnsi="Times New Roman"/>
          <w:color w:val="000000"/>
          <w:sz w:val="24"/>
        </w:rPr>
        <w:t>распространения</w:t>
      </w:r>
      <w:r>
        <w:rPr>
          <w:rFonts w:ascii="Times New Roman" w:hAnsi="Times New Roman"/>
          <w:color w:val="000000"/>
          <w:sz w:val="24"/>
        </w:rPr>
        <w:t xml:space="preserve"> и </w:t>
      </w:r>
      <w:r>
        <w:rPr>
          <w:rFonts w:ascii="Times New Roman" w:hAnsi="Times New Roman"/>
          <w:color w:val="000000"/>
          <w:sz w:val="24"/>
        </w:rPr>
        <w:t>продолжительности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могут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вызвать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поражающее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воздействие</w:t>
      </w:r>
      <w:r>
        <w:rPr>
          <w:rFonts w:ascii="Times New Roman" w:hAnsi="Times New Roman"/>
          <w:color w:val="000000"/>
          <w:sz w:val="24"/>
        </w:rPr>
        <w:t xml:space="preserve"> на людей, </w:t>
      </w:r>
      <w:r>
        <w:rPr>
          <w:rFonts w:ascii="Times New Roman" w:hAnsi="Times New Roman"/>
          <w:color w:val="000000"/>
          <w:sz w:val="24"/>
        </w:rPr>
        <w:t>объекты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экономики</w:t>
      </w:r>
      <w:r>
        <w:rPr>
          <w:rFonts w:ascii="Times New Roman" w:hAnsi="Times New Roman"/>
          <w:color w:val="000000"/>
          <w:sz w:val="24"/>
        </w:rPr>
        <w:t xml:space="preserve"> и </w:t>
      </w:r>
      <w:r>
        <w:rPr>
          <w:rFonts w:ascii="Times New Roman" w:hAnsi="Times New Roman"/>
          <w:color w:val="000000"/>
          <w:sz w:val="24"/>
        </w:rPr>
        <w:t>окружающую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природную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среду</w:t>
      </w:r>
      <w:r>
        <w:rPr>
          <w:rFonts w:ascii="Times New Roman" w:hAnsi="Times New Roman"/>
          <w:color w:val="000000"/>
          <w:sz w:val="24"/>
        </w:rPr>
        <w:t xml:space="preserve"> - </w:t>
      </w:r>
      <w:r>
        <w:rPr>
          <w:rFonts w:ascii="Times New Roman" w:hAnsi="Times New Roman"/>
          <w:color w:val="000000"/>
          <w:sz w:val="24"/>
        </w:rPr>
        <w:t>отсутствуют</w:t>
      </w:r>
      <w:r>
        <w:rPr>
          <w:rFonts w:ascii="Times New Roman" w:hAnsi="Times New Roman"/>
          <w:color w:val="000000"/>
          <w:sz w:val="24"/>
        </w:rPr>
        <w:t>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опасные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воздействия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являющиеся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следствием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аварий</w:t>
      </w:r>
      <w:r>
        <w:rPr>
          <w:rFonts w:ascii="Times New Roman" w:hAnsi="Times New Roman"/>
          <w:color w:val="000000"/>
          <w:sz w:val="24"/>
        </w:rPr>
        <w:t xml:space="preserve"> в </w:t>
      </w:r>
      <w:r>
        <w:rPr>
          <w:rFonts w:ascii="Times New Roman" w:hAnsi="Times New Roman"/>
          <w:color w:val="000000"/>
          <w:sz w:val="24"/>
        </w:rPr>
        <w:t>сооружениях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или</w:t>
      </w:r>
      <w:r>
        <w:rPr>
          <w:rFonts w:ascii="Times New Roman" w:hAnsi="Times New Roman"/>
          <w:color w:val="000000"/>
          <w:sz w:val="24"/>
        </w:rPr>
        <w:t xml:space="preserve"> на транспорте, </w:t>
      </w:r>
      <w:r>
        <w:rPr>
          <w:rFonts w:ascii="Times New Roman" w:hAnsi="Times New Roman"/>
          <w:color w:val="000000"/>
          <w:sz w:val="24"/>
        </w:rPr>
        <w:t>пожаров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взрывов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или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высвобождения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различных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видов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энергии</w:t>
      </w:r>
      <w:r>
        <w:rPr>
          <w:rFonts w:ascii="Times New Roman" w:hAnsi="Times New Roman"/>
          <w:color w:val="000000"/>
          <w:sz w:val="24"/>
        </w:rPr>
        <w:t xml:space="preserve">, а </w:t>
      </w:r>
      <w:r>
        <w:rPr>
          <w:rFonts w:ascii="Times New Roman" w:hAnsi="Times New Roman"/>
          <w:color w:val="000000"/>
          <w:sz w:val="24"/>
        </w:rPr>
        <w:t>также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воздействия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являющиеся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следствием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строительной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деятельности</w:t>
      </w:r>
      <w:r>
        <w:rPr>
          <w:rFonts w:ascii="Times New Roman" w:hAnsi="Times New Roman"/>
          <w:color w:val="000000"/>
          <w:sz w:val="24"/>
        </w:rPr>
        <w:t xml:space="preserve"> на </w:t>
      </w:r>
      <w:r>
        <w:rPr>
          <w:rFonts w:ascii="Times New Roman" w:hAnsi="Times New Roman"/>
          <w:color w:val="000000"/>
          <w:sz w:val="24"/>
        </w:rPr>
        <w:t>прилегающей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территории</w:t>
      </w:r>
      <w:r>
        <w:rPr>
          <w:rFonts w:ascii="Times New Roman" w:hAnsi="Times New Roman"/>
          <w:color w:val="000000"/>
          <w:sz w:val="24"/>
        </w:rPr>
        <w:t xml:space="preserve"> - </w:t>
      </w:r>
      <w:r>
        <w:rPr>
          <w:rFonts w:ascii="Times New Roman" w:hAnsi="Times New Roman"/>
          <w:color w:val="000000"/>
          <w:sz w:val="24"/>
        </w:rPr>
        <w:t>отсутствуют</w:t>
      </w:r>
      <w:r>
        <w:rPr>
          <w:rFonts w:ascii="Times New Roman" w:hAnsi="Times New Roman"/>
          <w:color w:val="000000"/>
          <w:sz w:val="24"/>
        </w:rPr>
        <w:t>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наличие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помещений</w:t>
      </w:r>
      <w:r>
        <w:rPr>
          <w:rFonts w:ascii="Times New Roman" w:hAnsi="Times New Roman"/>
          <w:color w:val="000000"/>
          <w:sz w:val="24"/>
        </w:rPr>
        <w:t xml:space="preserve"> с </w:t>
      </w:r>
      <w:r>
        <w:rPr>
          <w:rFonts w:ascii="Times New Roman" w:hAnsi="Times New Roman"/>
          <w:color w:val="000000"/>
          <w:sz w:val="24"/>
        </w:rPr>
        <w:t>постоянным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пребыванием</w:t>
      </w:r>
      <w:r>
        <w:rPr>
          <w:rFonts w:ascii="Times New Roman" w:hAnsi="Times New Roman"/>
          <w:color w:val="000000"/>
          <w:sz w:val="24"/>
        </w:rPr>
        <w:t xml:space="preserve"> людей- </w:t>
      </w:r>
      <w:r>
        <w:rPr>
          <w:rFonts w:ascii="Times New Roman" w:hAnsi="Times New Roman"/>
          <w:color w:val="000000"/>
          <w:sz w:val="24"/>
        </w:rPr>
        <w:t>отсутствуют</w:t>
      </w:r>
      <w:r>
        <w:rPr>
          <w:rFonts w:ascii="Times New Roman" w:hAnsi="Times New Roman"/>
          <w:color w:val="000000"/>
          <w:sz w:val="24"/>
        </w:rPr>
        <w:t xml:space="preserve">.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Проектируемый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расположен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вне</w:t>
      </w:r>
      <w:r>
        <w:rPr>
          <w:rFonts w:ascii="Times New Roman" w:hAnsi="Times New Roman"/>
          <w:color w:val="000000"/>
          <w:sz w:val="24"/>
        </w:rPr>
        <w:t xml:space="preserve"> зон </w:t>
      </w:r>
      <w:r>
        <w:rPr>
          <w:rFonts w:ascii="Times New Roman" w:hAnsi="Times New Roman"/>
          <w:color w:val="000000"/>
          <w:sz w:val="24"/>
        </w:rPr>
        <w:t>воздействия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поражающих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факторов</w:t>
      </w:r>
      <w:r>
        <w:rPr>
          <w:rFonts w:ascii="Times New Roman" w:hAnsi="Times New Roman"/>
          <w:color w:val="000000"/>
          <w:sz w:val="24"/>
        </w:rPr>
        <w:t xml:space="preserve"> при </w:t>
      </w:r>
      <w:r>
        <w:rPr>
          <w:rFonts w:ascii="Times New Roman" w:hAnsi="Times New Roman"/>
          <w:color w:val="000000"/>
          <w:sz w:val="24"/>
        </w:rPr>
        <w:t>авариях</w:t>
      </w:r>
      <w:r>
        <w:rPr>
          <w:rFonts w:ascii="Times New Roman" w:hAnsi="Times New Roman"/>
          <w:color w:val="000000"/>
          <w:sz w:val="24"/>
        </w:rPr>
        <w:t xml:space="preserve"> на </w:t>
      </w:r>
      <w:r>
        <w:rPr>
          <w:rFonts w:ascii="Times New Roman" w:hAnsi="Times New Roman"/>
          <w:color w:val="000000"/>
          <w:sz w:val="24"/>
        </w:rPr>
        <w:t>взрывоопасных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химически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опасных</w:t>
      </w:r>
      <w:r>
        <w:rPr>
          <w:rFonts w:ascii="Times New Roman" w:hAnsi="Times New Roman"/>
          <w:color w:val="000000"/>
          <w:sz w:val="24"/>
        </w:rPr>
        <w:t xml:space="preserve"> и </w:t>
      </w:r>
      <w:r>
        <w:rPr>
          <w:rFonts w:ascii="Times New Roman" w:hAnsi="Times New Roman"/>
          <w:color w:val="000000"/>
          <w:sz w:val="24"/>
        </w:rPr>
        <w:t>радиационное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опасных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объектах</w:t>
      </w:r>
      <w:r>
        <w:rPr>
          <w:rFonts w:ascii="Times New Roman" w:hAnsi="Times New Roman"/>
          <w:color w:val="000000"/>
          <w:sz w:val="24"/>
        </w:rPr>
        <w:t>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Проектируемый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</w:t>
      </w:r>
      <w:r>
        <w:rPr>
          <w:rFonts w:ascii="Times New Roman" w:hAnsi="Times New Roman"/>
          <w:color w:val="000000"/>
          <w:sz w:val="24"/>
        </w:rPr>
        <w:t xml:space="preserve"> - </w:t>
      </w:r>
      <w:r>
        <w:rPr>
          <w:rFonts w:ascii="Times New Roman" w:hAnsi="Times New Roman"/>
          <w:color w:val="000000"/>
          <w:sz w:val="24"/>
        </w:rPr>
        <w:t>коллектор</w:t>
      </w:r>
      <w:r>
        <w:rPr>
          <w:rFonts w:ascii="Times New Roman" w:hAnsi="Times New Roman"/>
          <w:color w:val="000000"/>
          <w:sz w:val="24"/>
        </w:rPr>
        <w:t xml:space="preserve"> не </w:t>
      </w:r>
      <w:r>
        <w:rPr>
          <w:rFonts w:ascii="Times New Roman" w:hAnsi="Times New Roman"/>
          <w:color w:val="000000"/>
          <w:sz w:val="24"/>
        </w:rPr>
        <w:t>пересекает</w:t>
      </w:r>
      <w:r>
        <w:rPr>
          <w:rFonts w:ascii="Times New Roman" w:hAnsi="Times New Roman"/>
          <w:color w:val="000000"/>
          <w:sz w:val="24"/>
        </w:rPr>
        <w:t xml:space="preserve"> автодороги </w:t>
      </w:r>
      <w:r>
        <w:rPr>
          <w:rFonts w:ascii="Times New Roman" w:hAnsi="Times New Roman"/>
          <w:color w:val="000000"/>
          <w:sz w:val="24"/>
        </w:rPr>
        <w:t>республиканского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значения</w:t>
      </w:r>
      <w:r>
        <w:rPr>
          <w:rFonts w:ascii="Times New Roman" w:hAnsi="Times New Roman"/>
          <w:color w:val="000000"/>
          <w:sz w:val="24"/>
        </w:rPr>
        <w:t>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На </w:t>
      </w:r>
      <w:r>
        <w:rPr>
          <w:rFonts w:ascii="Times New Roman" w:hAnsi="Times New Roman"/>
          <w:color w:val="000000"/>
          <w:sz w:val="24"/>
        </w:rPr>
        <w:t>проектируемом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постоянный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обслуживающий</w:t>
      </w:r>
      <w:r>
        <w:rPr>
          <w:rFonts w:ascii="Times New Roman" w:hAnsi="Times New Roman"/>
          <w:color w:val="000000"/>
          <w:sz w:val="24"/>
        </w:rPr>
        <w:t xml:space="preserve"> персонал </w:t>
      </w:r>
      <w:r>
        <w:rPr>
          <w:rFonts w:ascii="Times New Roman" w:hAnsi="Times New Roman"/>
          <w:color w:val="000000"/>
          <w:sz w:val="24"/>
        </w:rPr>
        <w:t>отсутствует</w:t>
      </w:r>
      <w:r>
        <w:rPr>
          <w:rFonts w:ascii="Times New Roman" w:hAnsi="Times New Roman"/>
          <w:color w:val="000000"/>
          <w:sz w:val="24"/>
        </w:rPr>
        <w:t>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Проектируемый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</w:t>
      </w:r>
      <w:r>
        <w:rPr>
          <w:rFonts w:ascii="Times New Roman" w:hAnsi="Times New Roman"/>
          <w:color w:val="000000"/>
          <w:sz w:val="24"/>
        </w:rPr>
        <w:t xml:space="preserve"> (система </w:t>
      </w:r>
      <w:r>
        <w:rPr>
          <w:rFonts w:ascii="Times New Roman" w:hAnsi="Times New Roman"/>
          <w:color w:val="000000"/>
          <w:sz w:val="24"/>
        </w:rPr>
        <w:t>закрытых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коллекторов</w:t>
      </w:r>
      <w:r>
        <w:rPr>
          <w:rFonts w:ascii="Times New Roman" w:hAnsi="Times New Roman"/>
          <w:color w:val="000000"/>
          <w:sz w:val="24"/>
        </w:rPr>
        <w:t xml:space="preserve">) </w:t>
      </w:r>
      <w:r>
        <w:rPr>
          <w:rFonts w:ascii="Times New Roman" w:hAnsi="Times New Roman"/>
          <w:color w:val="000000"/>
          <w:sz w:val="24"/>
        </w:rPr>
        <w:t>проложен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подземно</w:t>
      </w:r>
      <w:r>
        <w:rPr>
          <w:rFonts w:ascii="Times New Roman" w:hAnsi="Times New Roman"/>
          <w:color w:val="000000"/>
          <w:sz w:val="24"/>
        </w:rPr>
        <w:t xml:space="preserve">, и при </w:t>
      </w:r>
      <w:r>
        <w:rPr>
          <w:rFonts w:ascii="Times New Roman" w:hAnsi="Times New Roman"/>
          <w:color w:val="000000"/>
          <w:sz w:val="24"/>
        </w:rPr>
        <w:t>возникших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авариях</w:t>
      </w:r>
      <w:r>
        <w:rPr>
          <w:rFonts w:ascii="Times New Roman" w:hAnsi="Times New Roman"/>
          <w:color w:val="000000"/>
          <w:sz w:val="24"/>
        </w:rPr>
        <w:t xml:space="preserve">, не </w:t>
      </w:r>
      <w:r>
        <w:rPr>
          <w:rFonts w:ascii="Times New Roman" w:hAnsi="Times New Roman"/>
          <w:color w:val="000000"/>
          <w:sz w:val="24"/>
        </w:rPr>
        <w:t>приведет</w:t>
      </w:r>
      <w:r>
        <w:rPr>
          <w:rFonts w:ascii="Times New Roman" w:hAnsi="Times New Roman"/>
          <w:color w:val="000000"/>
          <w:sz w:val="24"/>
        </w:rPr>
        <w:t xml:space="preserve"> к </w:t>
      </w:r>
      <w:r>
        <w:rPr>
          <w:rFonts w:ascii="Times New Roman" w:hAnsi="Times New Roman"/>
          <w:color w:val="000000"/>
          <w:sz w:val="24"/>
        </w:rPr>
        <w:t>чрезвычайной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ситуации</w:t>
      </w:r>
      <w:r>
        <w:rPr>
          <w:rFonts w:ascii="Times New Roman" w:hAnsi="Times New Roman"/>
          <w:color w:val="000000"/>
          <w:sz w:val="24"/>
        </w:rPr>
        <w:t xml:space="preserve"> техногенного </w:t>
      </w:r>
      <w:r>
        <w:rPr>
          <w:rFonts w:ascii="Times New Roman" w:hAnsi="Times New Roman"/>
          <w:color w:val="000000"/>
          <w:sz w:val="24"/>
        </w:rPr>
        <w:t>характера</w:t>
      </w:r>
      <w:r>
        <w:rPr>
          <w:rFonts w:ascii="Times New Roman" w:hAnsi="Times New Roman"/>
          <w:color w:val="000000"/>
          <w:sz w:val="24"/>
        </w:rPr>
        <w:t>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Проектируемый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</w:t>
      </w:r>
      <w:r>
        <w:rPr>
          <w:rFonts w:ascii="Times New Roman" w:hAnsi="Times New Roman"/>
          <w:color w:val="000000"/>
          <w:sz w:val="24"/>
        </w:rPr>
        <w:t xml:space="preserve"> не </w:t>
      </w:r>
      <w:r>
        <w:rPr>
          <w:rFonts w:ascii="Times New Roman" w:hAnsi="Times New Roman"/>
          <w:color w:val="000000"/>
          <w:sz w:val="24"/>
        </w:rPr>
        <w:t>относится</w:t>
      </w:r>
      <w:r>
        <w:rPr>
          <w:rFonts w:ascii="Times New Roman" w:hAnsi="Times New Roman"/>
          <w:color w:val="000000"/>
          <w:sz w:val="24"/>
        </w:rPr>
        <w:t xml:space="preserve"> к </w:t>
      </w:r>
      <w:r>
        <w:rPr>
          <w:rFonts w:ascii="Times New Roman" w:hAnsi="Times New Roman"/>
          <w:color w:val="000000"/>
          <w:sz w:val="24"/>
        </w:rPr>
        <w:t>радиационно-опасным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объектам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или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химически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опасным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объектам</w:t>
      </w:r>
      <w:r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Мероприятия</w:t>
      </w:r>
      <w:r>
        <w:rPr>
          <w:rFonts w:ascii="Times New Roman" w:hAnsi="Times New Roman"/>
          <w:color w:val="000000"/>
          <w:sz w:val="24"/>
        </w:rPr>
        <w:t xml:space="preserve"> по контролю за </w:t>
      </w:r>
      <w:r>
        <w:rPr>
          <w:rFonts w:ascii="Times New Roman" w:hAnsi="Times New Roman"/>
          <w:color w:val="000000"/>
          <w:sz w:val="24"/>
        </w:rPr>
        <w:t>радиационной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химической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обстановкой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проектируемого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объекта</w:t>
      </w:r>
      <w:r>
        <w:rPr>
          <w:rFonts w:ascii="Times New Roman" w:hAnsi="Times New Roman"/>
          <w:color w:val="000000"/>
          <w:sz w:val="24"/>
        </w:rPr>
        <w:t xml:space="preserve"> в </w:t>
      </w:r>
      <w:r>
        <w:rPr>
          <w:rFonts w:ascii="Times New Roman" w:hAnsi="Times New Roman"/>
          <w:color w:val="000000"/>
          <w:sz w:val="24"/>
        </w:rPr>
        <w:t>данном</w:t>
      </w:r>
      <w:r>
        <w:rPr>
          <w:rFonts w:ascii="Times New Roman" w:hAnsi="Times New Roman"/>
          <w:color w:val="000000"/>
          <w:sz w:val="24"/>
        </w:rPr>
        <w:t xml:space="preserve"> проекте не </w:t>
      </w:r>
      <w:r>
        <w:rPr>
          <w:rFonts w:ascii="Times New Roman" w:hAnsi="Times New Roman"/>
          <w:color w:val="000000"/>
          <w:sz w:val="24"/>
        </w:rPr>
        <w:t>предусматриваются</w:t>
      </w:r>
      <w:r>
        <w:rPr>
          <w:rFonts w:ascii="Times New Roman" w:hAnsi="Times New Roman"/>
          <w:color w:val="000000"/>
          <w:sz w:val="24"/>
        </w:rPr>
        <w:t xml:space="preserve">. 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линейном объекте отсутствуют технологические процессы, нет необходимости, принимать проектные решения по обеспечению безаварийной остановки при угрозе воздействия или воздействии по проектируемому объекту поражающих факторов современных средств поражения.</w:t>
      </w:r>
    </w:p>
    <w:p>
      <w:pPr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Проектируемый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</w:t>
      </w:r>
      <w:r>
        <w:rPr>
          <w:rFonts w:ascii="Times New Roman" w:hAnsi="Times New Roman"/>
          <w:color w:val="000000"/>
          <w:sz w:val="24"/>
        </w:rPr>
        <w:t xml:space="preserve"> не </w:t>
      </w:r>
      <w:r>
        <w:rPr>
          <w:rFonts w:ascii="Times New Roman" w:hAnsi="Times New Roman"/>
          <w:color w:val="000000"/>
          <w:sz w:val="24"/>
        </w:rPr>
        <w:t>является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объектом</w:t>
      </w:r>
      <w:r>
        <w:rPr>
          <w:rFonts w:ascii="Times New Roman" w:hAnsi="Times New Roman"/>
          <w:color w:val="000000"/>
          <w:sz w:val="24"/>
        </w:rPr>
        <w:t xml:space="preserve"> «с </w:t>
      </w:r>
      <w:r>
        <w:rPr>
          <w:rFonts w:ascii="Times New Roman" w:hAnsi="Times New Roman"/>
          <w:color w:val="000000"/>
          <w:sz w:val="24"/>
        </w:rPr>
        <w:t>непрерывным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технологическим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процессом</w:t>
      </w:r>
      <w:r>
        <w:rPr>
          <w:rFonts w:ascii="Times New Roman" w:hAnsi="Times New Roman"/>
          <w:color w:val="000000"/>
          <w:sz w:val="24"/>
        </w:rPr>
        <w:t xml:space="preserve">», </w:t>
      </w:r>
      <w:r>
        <w:rPr>
          <w:rFonts w:ascii="Times New Roman" w:hAnsi="Times New Roman"/>
          <w:color w:val="000000"/>
          <w:sz w:val="24"/>
        </w:rPr>
        <w:t>поэтому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дополнительных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технологических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решений</w:t>
      </w:r>
      <w:r>
        <w:rPr>
          <w:rFonts w:ascii="Times New Roman" w:hAnsi="Times New Roman"/>
          <w:color w:val="000000"/>
          <w:sz w:val="24"/>
        </w:rPr>
        <w:t xml:space="preserve"> по </w:t>
      </w:r>
      <w:r>
        <w:rPr>
          <w:rFonts w:ascii="Times New Roman" w:hAnsi="Times New Roman"/>
          <w:color w:val="000000"/>
          <w:sz w:val="24"/>
        </w:rPr>
        <w:t>безаварийной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остановке</w:t>
      </w:r>
      <w:r>
        <w:rPr>
          <w:rFonts w:ascii="Times New Roman" w:hAnsi="Times New Roman"/>
          <w:color w:val="000000"/>
          <w:sz w:val="24"/>
        </w:rPr>
        <w:t xml:space="preserve"> не </w:t>
      </w:r>
      <w:r>
        <w:rPr>
          <w:rFonts w:ascii="Times New Roman" w:hAnsi="Times New Roman"/>
          <w:color w:val="000000"/>
          <w:sz w:val="24"/>
        </w:rPr>
        <w:t>предусматривается</w:t>
      </w:r>
      <w:r>
        <w:rPr>
          <w:rFonts w:ascii="Times New Roman" w:hAnsi="Times New Roman"/>
          <w:color w:val="000000"/>
          <w:sz w:val="24"/>
        </w:rPr>
        <w:t>.</w:t>
      </w:r>
    </w:p>
    <w:sectPr>
      <w:headerReference w:type="default" r:id="rId4"/>
      <w:headerReference w:type="first" r:id="rId5"/>
      <w:pgSz w:w="11906" w:h="16838" w:orient="portrait"/>
      <w:pgMar w:top="1134" w:right="850" w:bottom="1134" w:left="1701" w:header="708" w:footer="708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>
    <w:pPr>
      <w:pStyle w:val="Header"/>
      <w:rPr>
        <w:rFonts w:ascii="Times New Roman" w:hAnsi="Times New Roman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Приложение № 1</w:t>
    </w:r>
  </w:p>
  <w:p>
    <w:pPr>
      <w:pStyle w:val="Head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к постановлению администрации </w:t>
    </w:r>
  </w:p>
  <w:p>
    <w:pPr>
      <w:pStyle w:val="Head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>
    <w:pPr>
      <w:pStyle w:val="Head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от 27.01.2026 № 403-П</w:t>
    </w:r>
  </w:p>
  <w:p>
    <w:pPr>
      <w:pStyle w:val="Header"/>
      <w:jc w:val="right"/>
      <w:rPr>
        <w:rFonts w:ascii="Times New Roman" w:hAnsi="Times New Roman"/>
        <w:sz w:val="24"/>
      </w:rPr>
    </w:pPr>
  </w:p>
  <w:p>
    <w:pPr>
      <w:pStyle w:val="Header"/>
      <w:jc w:val="right"/>
      <w:rPr>
        <w:rFonts w:ascii="Times New Roman" w:hAnsi="Times New Roman"/>
        <w:sz w:val="24"/>
      </w:rPr>
    </w:pPr>
  </w:p>
  <w:p>
    <w:pPr>
      <w:pStyle w:val="Header"/>
      <w:jc w:val="right"/>
      <w:rPr>
        <w:rFonts w:ascii="Times New Roman" w:hAnsi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before="0" w:after="160" w:line="264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5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Title" w:semiHidden="0" w:uiPriority="10" w:unhideWhenUsed="0" w:qFormat="1"/>
    <w:lsdException w:name="Subtitle" w:semiHidden="0" w:uiPriority="11" w:unhideWhenUsed="0" w:qFormat="1"/>
    <w:lsdException w:name="Hyperlink" w:semiHidden="0" w:unhideWhenUsed="0"/>
  </w:latentStyles>
  <w:style w:type="paragraph" w:default="1" w:styleId="Normal">
    <w:name w:val="Normal"/>
    <w:link w:val="Normal0"/>
    <w:qFormat/>
  </w:style>
  <w:style w:type="paragraph" w:styleId="Heading1">
    <w:name w:val="heading 1"/>
    <w:basedOn w:val="Normal"/>
    <w:link w:val="Heading10"/>
    <w:uiPriority w:val="9"/>
    <w:qFormat/>
    <w:pPr>
      <w:spacing w:before="397" w:afterAutospacing="1" w:line="240" w:lineRule="auto"/>
      <w:ind w:left="0" w:firstLine="737"/>
      <w:outlineLvl w:val="0"/>
    </w:pPr>
    <w:rPr>
      <w:rFonts w:ascii="Times New Roman" w:hAnsi="Times New Roman"/>
      <w:b/>
      <w:color w:val="000000"/>
      <w:sz w:val="48"/>
    </w:rPr>
  </w:style>
  <w:style w:type="paragraph" w:styleId="Heading2">
    <w:name w:val="heading 2"/>
    <w:basedOn w:val="Normal"/>
    <w:link w:val="Heading20"/>
    <w:uiPriority w:val="9"/>
    <w:qFormat/>
    <w:pPr>
      <w:spacing w:before="284" w:after="284" w:line="240" w:lineRule="auto"/>
      <w:ind w:left="0" w:firstLine="709"/>
      <w:outlineLvl w:val="1"/>
    </w:pPr>
    <w:rPr>
      <w:rFonts w:ascii="Times New Roman" w:hAnsi="Times New Roman"/>
      <w:b/>
      <w:color w:val="000000"/>
      <w:sz w:val="36"/>
    </w:rPr>
  </w:style>
  <w:style w:type="paragraph" w:styleId="Heading3">
    <w:name w:val="heading 3"/>
    <w:basedOn w:val="Normal"/>
    <w:link w:val="Heading30"/>
    <w:uiPriority w:val="9"/>
    <w:qFormat/>
    <w:pPr>
      <w:spacing w:before="227" w:after="227" w:line="240" w:lineRule="auto"/>
      <w:ind w:left="0" w:firstLine="709"/>
      <w:outlineLvl w:val="2"/>
    </w:pPr>
    <w:rPr>
      <w:rFonts w:ascii="Times New Roman" w:hAnsi="Times New Roman"/>
      <w:b/>
      <w:color w:val="000000"/>
      <w:sz w:val="27"/>
    </w:rPr>
  </w:style>
  <w:style w:type="paragraph" w:styleId="Heading4">
    <w:name w:val="heading 4"/>
    <w:next w:val="Normal"/>
    <w:link w:val="Heading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Heading5">
    <w:name w:val="heading 5"/>
    <w:next w:val="Normal"/>
    <w:link w:val="Heading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0">
    <w:name w:val="Normal_0"/>
    <w:link w:val="Normal"/>
  </w:style>
  <w:style w:type="paragraph" w:styleId="TOC2">
    <w:name w:val="toc 2"/>
    <w:next w:val="Normal"/>
    <w:link w:val="TOC20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customStyle="1" w:styleId="TOC20">
    <w:name w:val="TOC 2_0"/>
    <w:link w:val="TOC2"/>
    <w:rPr>
      <w:rFonts w:ascii="XO Thames" w:hAnsi="XO Thames"/>
      <w:sz w:val="28"/>
    </w:rPr>
  </w:style>
  <w:style w:type="paragraph" w:styleId="TOC4">
    <w:name w:val="toc 4"/>
    <w:next w:val="Normal"/>
    <w:link w:val="TOC40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customStyle="1" w:styleId="TOC40">
    <w:name w:val="TOC 4_0"/>
    <w:link w:val="TOC4"/>
    <w:rPr>
      <w:rFonts w:ascii="XO Thames" w:hAnsi="XO Thames"/>
      <w:sz w:val="28"/>
    </w:rPr>
  </w:style>
  <w:style w:type="paragraph" w:styleId="Header">
    <w:name w:val="header"/>
    <w:basedOn w:val="Normal"/>
    <w:link w:val="Header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0">
    <w:name w:val="Header_0"/>
    <w:basedOn w:val="Normal0"/>
    <w:link w:val="Header"/>
  </w:style>
  <w:style w:type="paragraph" w:styleId="TOC6">
    <w:name w:val="toc 6"/>
    <w:next w:val="Normal"/>
    <w:link w:val="TOC60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customStyle="1" w:styleId="TOC60">
    <w:name w:val="TOC 6_0"/>
    <w:link w:val="TOC6"/>
    <w:rPr>
      <w:rFonts w:ascii="XO Thames" w:hAnsi="XO Thames"/>
      <w:sz w:val="28"/>
    </w:rPr>
  </w:style>
  <w:style w:type="paragraph" w:styleId="TOC7">
    <w:name w:val="toc 7"/>
    <w:next w:val="Normal"/>
    <w:link w:val="TOC70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customStyle="1" w:styleId="TOC70">
    <w:name w:val="TOC 7_0"/>
    <w:link w:val="TOC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left="0" w:firstLine="851"/>
      <w:jc w:val="both"/>
    </w:pPr>
    <w:rPr>
      <w:rFonts w:ascii="XO Thames" w:hAnsi="XO Thames"/>
      <w:sz w:val="22"/>
    </w:rPr>
  </w:style>
  <w:style w:type="character" w:customStyle="1" w:styleId="Endnote0">
    <w:name w:val="Endnote_0"/>
    <w:link w:val="Endnote"/>
    <w:rPr>
      <w:rFonts w:ascii="XO Thames" w:hAnsi="XO Thames"/>
      <w:sz w:val="22"/>
    </w:rPr>
  </w:style>
  <w:style w:type="character" w:customStyle="1" w:styleId="Heading30">
    <w:name w:val="Heading 3_0"/>
    <w:basedOn w:val="Normal0"/>
    <w:link w:val="Heading3"/>
    <w:rPr>
      <w:rFonts w:ascii="Times New Roman" w:hAnsi="Times New Roman"/>
      <w:b/>
      <w:color w:val="000000"/>
      <w:sz w:val="27"/>
    </w:rPr>
  </w:style>
  <w:style w:type="paragraph" w:styleId="TOC3">
    <w:name w:val="toc 3"/>
    <w:next w:val="Normal"/>
    <w:link w:val="TOC30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customStyle="1" w:styleId="TOC30">
    <w:name w:val="TOC 3_0"/>
    <w:link w:val="TOC3"/>
    <w:rPr>
      <w:rFonts w:ascii="XO Thames" w:hAnsi="XO Thames"/>
      <w:sz w:val="28"/>
    </w:rPr>
  </w:style>
  <w:style w:type="paragraph" w:styleId="NormalWeb">
    <w:name w:val="Normal (Web)"/>
    <w:basedOn w:val="Normal"/>
    <w:link w:val="NormalWeb0"/>
    <w:pPr>
      <w:spacing w:beforeAutospacing="1" w:after="142" w:line="288" w:lineRule="auto"/>
    </w:pPr>
    <w:rPr>
      <w:rFonts w:ascii="Times New Roman" w:hAnsi="Times New Roman"/>
      <w:sz w:val="24"/>
    </w:rPr>
  </w:style>
  <w:style w:type="character" w:customStyle="1" w:styleId="NormalWeb0">
    <w:name w:val="Normal (Web)_0"/>
    <w:basedOn w:val="Normal0"/>
    <w:link w:val="NormalWeb"/>
    <w:rPr>
      <w:rFonts w:ascii="Times New Roman" w:hAnsi="Times New Roman"/>
      <w:sz w:val="24"/>
    </w:rPr>
  </w:style>
  <w:style w:type="character" w:customStyle="1" w:styleId="Heading50">
    <w:name w:val="Heading 5_0"/>
    <w:link w:val="Heading5"/>
    <w:rPr>
      <w:rFonts w:ascii="XO Thames" w:hAnsi="XO Thames"/>
      <w:b/>
      <w:sz w:val="22"/>
    </w:rPr>
  </w:style>
  <w:style w:type="character" w:customStyle="1" w:styleId="Heading10">
    <w:name w:val="Heading 1_0"/>
    <w:basedOn w:val="Normal0"/>
    <w:link w:val="Heading1"/>
    <w:rPr>
      <w:rFonts w:ascii="Times New Roman" w:hAnsi="Times New Roman"/>
      <w:b/>
      <w:color w:val="000000"/>
      <w:sz w:val="48"/>
    </w:rPr>
  </w:style>
  <w:style w:type="paragraph" w:styleId="Hyperlink">
    <w:name w:val="Hyperlink"/>
    <w:link w:val="Hyperlink0"/>
    <w:rPr>
      <w:strike w:val="0"/>
      <w:color w:val="00000A"/>
      <w:u w:val="none"/>
    </w:rPr>
  </w:style>
  <w:style w:type="character" w:customStyle="1" w:styleId="Hyperlink0">
    <w:name w:val="Hyperlink_0"/>
    <w:basedOn w:val="DefaultParagraphFont0"/>
    <w:link w:val="Hyperlink"/>
    <w:rPr>
      <w:strike w:val="0"/>
      <w:color w:val="00000A"/>
      <w:u w:val="none"/>
    </w:rPr>
  </w:style>
  <w:style w:type="paragraph" w:customStyle="1" w:styleId="Footnote">
    <w:name w:val="Footnote"/>
    <w:link w:val="Footnote0"/>
    <w:pPr>
      <w:ind w:left="0"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_0"/>
    <w:link w:val="Footnote"/>
    <w:rPr>
      <w:rFonts w:ascii="XO Thames" w:hAnsi="XO Thames"/>
      <w:sz w:val="22"/>
    </w:rPr>
  </w:style>
  <w:style w:type="paragraph" w:styleId="TOC1">
    <w:name w:val="toc 1"/>
    <w:next w:val="Normal"/>
    <w:link w:val="TOC10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customStyle="1" w:styleId="TOC10">
    <w:name w:val="TOC 1_0"/>
    <w:link w:val="TOC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_0"/>
    <w:link w:val="HeaderandFooter"/>
    <w:rPr>
      <w:rFonts w:ascii="XO Thames" w:hAnsi="XO Thames"/>
      <w:sz w:val="28"/>
    </w:rPr>
  </w:style>
  <w:style w:type="paragraph" w:styleId="TOC9">
    <w:name w:val="toc 9"/>
    <w:next w:val="Normal"/>
    <w:link w:val="TOC90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customStyle="1" w:styleId="TOC90">
    <w:name w:val="TOC 9_0"/>
    <w:link w:val="TOC9"/>
    <w:rPr>
      <w:rFonts w:ascii="XO Thames" w:hAnsi="XO Thames"/>
      <w:sz w:val="28"/>
    </w:rPr>
  </w:style>
  <w:style w:type="paragraph" w:styleId="TOC8">
    <w:name w:val="toc 8"/>
    <w:next w:val="Normal"/>
    <w:link w:val="TOC80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customStyle="1" w:styleId="TOC80">
    <w:name w:val="TOC 8_0"/>
    <w:link w:val="TOC8"/>
    <w:rPr>
      <w:rFonts w:ascii="XO Thames" w:hAnsi="XO Thames"/>
      <w:sz w:val="28"/>
    </w:rPr>
  </w:style>
  <w:style w:type="character" w:customStyle="1" w:styleId="DefaultParagraphFont0">
    <w:name w:val="Default Paragraph Font_0"/>
    <w:link w:val="DefaultParagraphFont"/>
  </w:style>
  <w:style w:type="paragraph" w:styleId="TOC5">
    <w:name w:val="toc 5"/>
    <w:next w:val="Normal"/>
    <w:link w:val="TOC50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customStyle="1" w:styleId="TOC50">
    <w:name w:val="TOC 5_0"/>
    <w:link w:val="TOC5"/>
    <w:rPr>
      <w:rFonts w:ascii="XO Thames" w:hAnsi="XO Thames"/>
      <w:sz w:val="28"/>
    </w:rPr>
  </w:style>
  <w:style w:type="paragraph" w:styleId="Footer">
    <w:name w:val="footer"/>
    <w:basedOn w:val="Normal"/>
    <w:link w:val="Footer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0">
    <w:name w:val="Footer_0"/>
    <w:basedOn w:val="Normal0"/>
    <w:link w:val="Footer"/>
  </w:style>
  <w:style w:type="paragraph" w:styleId="Subtitle">
    <w:name w:val="Subtitle"/>
    <w:next w:val="Normal"/>
    <w:link w:val="Subtitle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Subtitle0">
    <w:name w:val="Subtitle_0"/>
    <w:link w:val="Subtitle"/>
    <w:rPr>
      <w:rFonts w:ascii="XO Thames" w:hAnsi="XO Thames"/>
      <w:i/>
      <w:sz w:val="24"/>
    </w:rPr>
  </w:style>
  <w:style w:type="paragraph" w:styleId="FollowedHyperlink">
    <w:name w:val="FollowedHyperlink"/>
    <w:link w:val="FollowedHyperlink0"/>
    <w:rPr>
      <w:color w:val="800080"/>
      <w:u w:val="single"/>
    </w:rPr>
  </w:style>
  <w:style w:type="character" w:customStyle="1" w:styleId="FollowedHyperlink0">
    <w:name w:val="FollowedHyperlink_0"/>
    <w:basedOn w:val="DefaultParagraphFont0"/>
    <w:link w:val="FollowedHyperlink"/>
    <w:rPr>
      <w:color w:val="800080"/>
      <w:u w:val="single"/>
    </w:rPr>
  </w:style>
  <w:style w:type="paragraph" w:styleId="Title">
    <w:name w:val="Title"/>
    <w:next w:val="Normal"/>
    <w:link w:val="Title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Title0">
    <w:name w:val="Title_0"/>
    <w:link w:val="Title"/>
    <w:rPr>
      <w:rFonts w:ascii="XO Thames" w:hAnsi="XO Thames"/>
      <w:b/>
      <w:caps/>
      <w:sz w:val="40"/>
    </w:rPr>
  </w:style>
  <w:style w:type="character" w:customStyle="1" w:styleId="Heading40">
    <w:name w:val="Heading 4_0"/>
    <w:link w:val="Heading4"/>
    <w:rPr>
      <w:rFonts w:ascii="XO Thames" w:hAnsi="XO Thames"/>
      <w:b/>
      <w:sz w:val="24"/>
    </w:rPr>
  </w:style>
  <w:style w:type="paragraph" w:customStyle="1" w:styleId="msonormal">
    <w:name w:val="msonormal"/>
    <w:basedOn w:val="Normal"/>
    <w:link w:val="msonormal0"/>
    <w:pPr>
      <w:spacing w:beforeAutospacing="1" w:after="142" w:line="288" w:lineRule="auto"/>
    </w:pPr>
    <w:rPr>
      <w:rFonts w:ascii="Times New Roman" w:hAnsi="Times New Roman"/>
      <w:sz w:val="24"/>
    </w:rPr>
  </w:style>
  <w:style w:type="character" w:customStyle="1" w:styleId="msonormal0">
    <w:name w:val="msonormal_0"/>
    <w:basedOn w:val="Normal0"/>
    <w:link w:val="msonormal"/>
    <w:rPr>
      <w:rFonts w:ascii="Times New Roman" w:hAnsi="Times New Roman"/>
      <w:sz w:val="24"/>
    </w:rPr>
  </w:style>
  <w:style w:type="character" w:customStyle="1" w:styleId="Heading20">
    <w:name w:val="Heading 2_0"/>
    <w:basedOn w:val="Normal0"/>
    <w:link w:val="Heading2"/>
    <w:rPr>
      <w:rFonts w:ascii="Times New Roman" w:hAnsi="Times New Roman"/>
      <w:b/>
      <w:color w:val="00000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modified xsi:type="dcterms:W3CDTF">2026-01-27T10:27:40Z</dcterms:modified>
</cp:coreProperties>
</file>